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3C866" w14:textId="54A794E0" w:rsidR="00172060" w:rsidRDefault="00297DF0" w:rsidP="00172060">
      <w:pPr>
        <w:ind w:left="4253" w:hanging="4253"/>
        <w:jc w:val="left"/>
        <w:rPr>
          <w:rFonts w:cs="Arial"/>
          <w:b/>
          <w:color w:val="FFC000"/>
          <w:sz w:val="24"/>
          <w:szCs w:val="40"/>
        </w:rPr>
      </w:pPr>
      <w:r>
        <w:rPr>
          <w:noProof/>
        </w:rPr>
        <w:drawing>
          <wp:anchor distT="0" distB="0" distL="114300" distR="114300" simplePos="0" relativeHeight="251659264" behindDoc="1" locked="0" layoutInCell="1" allowOverlap="1" wp14:anchorId="06C7234F" wp14:editId="1E65E99A">
            <wp:simplePos x="0" y="0"/>
            <wp:positionH relativeFrom="page">
              <wp:align>right</wp:align>
            </wp:positionH>
            <wp:positionV relativeFrom="paragraph">
              <wp:posOffset>-914400</wp:posOffset>
            </wp:positionV>
            <wp:extent cx="7532370" cy="1307465"/>
            <wp:effectExtent l="0" t="0" r="0" b="6985"/>
            <wp:wrapNone/>
            <wp:docPr id="9" name="Grafik 9"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A close-up of a logo&#10;&#10;AI-generated content may be incorrect."/>
                    <pic:cNvPicPr/>
                  </pic:nvPicPr>
                  <pic:blipFill rotWithShape="1">
                    <a:blip r:embed="rId10"/>
                    <a:srcRect t="15889" b="5904"/>
                    <a:stretch>
                      <a:fillRect/>
                    </a:stretch>
                  </pic:blipFill>
                  <pic:spPr bwMode="auto">
                    <a:xfrm>
                      <a:off x="0" y="0"/>
                      <a:ext cx="7532370" cy="13074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E6772A4" w14:textId="1616A0FB" w:rsidR="00172060" w:rsidRDefault="00297DF0" w:rsidP="00297DF0">
      <w:pPr>
        <w:jc w:val="left"/>
        <w:rPr>
          <w:rFonts w:cs="Arial"/>
          <w:b/>
          <w:color w:val="FFC000"/>
          <w:sz w:val="24"/>
          <w:szCs w:val="40"/>
        </w:rPr>
      </w:pPr>
      <w:r>
        <w:rPr>
          <w:noProof/>
        </w:rPr>
        <mc:AlternateContent>
          <mc:Choice Requires="wps">
            <w:drawing>
              <wp:anchor distT="0" distB="0" distL="114300" distR="114300" simplePos="0" relativeHeight="251663360" behindDoc="0" locked="0" layoutInCell="1" allowOverlap="1" wp14:anchorId="7A55A0D0" wp14:editId="01D6520E">
                <wp:simplePos x="0" y="0"/>
                <wp:positionH relativeFrom="column">
                  <wp:posOffset>-361950</wp:posOffset>
                </wp:positionH>
                <wp:positionV relativeFrom="paragraph">
                  <wp:posOffset>3599815</wp:posOffset>
                </wp:positionV>
                <wp:extent cx="914400" cy="2109457"/>
                <wp:effectExtent l="0" t="0" r="0" b="5715"/>
                <wp:wrapNone/>
                <wp:docPr id="57731656" name="Text Box 3"/>
                <wp:cNvGraphicFramePr/>
                <a:graphic xmlns:a="http://schemas.openxmlformats.org/drawingml/2006/main">
                  <a:graphicData uri="http://schemas.microsoft.com/office/word/2010/wordprocessingShape">
                    <wps:wsp>
                      <wps:cNvSpPr txBox="1"/>
                      <wps:spPr>
                        <a:xfrm>
                          <a:off x="0" y="0"/>
                          <a:ext cx="914400" cy="2109457"/>
                        </a:xfrm>
                        <a:prstGeom prst="rect">
                          <a:avLst/>
                        </a:prstGeom>
                        <a:noFill/>
                        <a:ln w="6350">
                          <a:noFill/>
                        </a:ln>
                      </wps:spPr>
                      <wps:txbx>
                        <w:txbxContent>
                          <w:p w14:paraId="18318D7D" w14:textId="33B3BEF8" w:rsidR="00297DF0" w:rsidRPr="006B4302" w:rsidRDefault="00297DF0" w:rsidP="00297DF0">
                            <w:pPr>
                              <w:pStyle w:val="Title"/>
                              <w:jc w:val="left"/>
                              <w:rPr>
                                <w:rFonts w:ascii="Manrope SemiBold" w:hAnsi="Manrope SemiBold"/>
                                <w:b/>
                                <w:bCs/>
                                <w:color w:val="FFFFFF" w:themeColor="background1"/>
                                <w:sz w:val="44"/>
                                <w:szCs w:val="44"/>
                              </w:rPr>
                            </w:pPr>
                            <w:r w:rsidRPr="006B4302">
                              <w:rPr>
                                <w:rFonts w:ascii="Manrope SemiBold" w:hAnsi="Manrope SemiBold"/>
                                <w:b/>
                                <w:bCs/>
                                <w:color w:val="FFFFFF" w:themeColor="background1"/>
                                <w:sz w:val="44"/>
                                <w:szCs w:val="44"/>
                              </w:rPr>
                              <w:t xml:space="preserve">Form </w:t>
                            </w:r>
                            <w:r>
                              <w:rPr>
                                <w:rFonts w:ascii="Manrope SemiBold" w:hAnsi="Manrope SemiBold"/>
                                <w:b/>
                                <w:bCs/>
                                <w:color w:val="FFFFFF" w:themeColor="background1"/>
                                <w:sz w:val="44"/>
                                <w:szCs w:val="44"/>
                              </w:rPr>
                              <w:t>C</w:t>
                            </w:r>
                            <w:r w:rsidRPr="006B4302">
                              <w:rPr>
                                <w:rFonts w:ascii="Manrope SemiBold" w:hAnsi="Manrope SemiBold"/>
                                <w:b/>
                                <w:bCs/>
                                <w:color w:val="FFFFFF" w:themeColor="background1"/>
                                <w:sz w:val="44"/>
                                <w:szCs w:val="44"/>
                              </w:rPr>
                              <w:t xml:space="preserve">: </w:t>
                            </w:r>
                            <w:r w:rsidRPr="006B4302">
                              <w:rPr>
                                <w:rFonts w:ascii="Manrope SemiBold" w:hAnsi="Manrope SemiBold"/>
                                <w:b/>
                                <w:bCs/>
                                <w:color w:val="FFFFFF" w:themeColor="background1"/>
                                <w:sz w:val="44"/>
                                <w:szCs w:val="44"/>
                              </w:rPr>
                              <w:br/>
                            </w:r>
                            <w:r>
                              <w:rPr>
                                <w:rFonts w:ascii="Manrope SemiBold" w:hAnsi="Manrope SemiBold"/>
                                <w:b/>
                                <w:bCs/>
                                <w:color w:val="FFFFFF" w:themeColor="background1"/>
                                <w:sz w:val="44"/>
                                <w:szCs w:val="44"/>
                              </w:rPr>
                              <w:t>Compliance Criteria</w:t>
                            </w:r>
                          </w:p>
                          <w:p w14:paraId="400DBD2A" w14:textId="77777777" w:rsidR="00297DF0" w:rsidRPr="00A30F97" w:rsidRDefault="00297DF0" w:rsidP="00297DF0">
                            <w:pPr>
                              <w:rPr>
                                <w:rFonts w:ascii="Manrope SemiBold" w:hAnsi="Manrope SemiBold" w:cs="Arial"/>
                                <w:b/>
                                <w:color w:val="FFFFFF" w:themeColor="background1"/>
                                <w:sz w:val="40"/>
                                <w:szCs w:val="40"/>
                              </w:rPr>
                            </w:pPr>
                            <w:r w:rsidRPr="00A30F97">
                              <w:rPr>
                                <w:rFonts w:ascii="Manrope SemiBold" w:hAnsi="Manrope SemiBold" w:cs="Arial"/>
                                <w:b/>
                                <w:color w:val="FFFFFF" w:themeColor="background1"/>
                                <w:sz w:val="40"/>
                                <w:szCs w:val="40"/>
                              </w:rPr>
                              <w:t>CCC Request for tenders</w:t>
                            </w:r>
                          </w:p>
                          <w:p w14:paraId="6A1EDC68" w14:textId="77777777" w:rsidR="00297DF0" w:rsidRDefault="00297DF0" w:rsidP="00297DF0"/>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A55A0D0" id="_x0000_t202" coordsize="21600,21600" o:spt="202" path="m,l,21600r21600,l21600,xe">
                <v:stroke joinstyle="miter"/>
                <v:path gradientshapeok="t" o:connecttype="rect"/>
              </v:shapetype>
              <v:shape id="Text Box 3" o:spid="_x0000_s1026" type="#_x0000_t202" style="position:absolute;margin-left:-28.5pt;margin-top:283.45pt;width:1in;height:166.1pt;z-index:25166336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" filled="f" stroked="f" strokeweight=".5pt">
                <v:textbox>
                  <w:txbxContent>
                    <w:p w14:paraId="18318D7D" w14:textId="33B3BEF8" w:rsidR="00297DF0" w:rsidRPr="006B4302" w:rsidRDefault="00297DF0" w:rsidP="00297DF0">
                      <w:pPr>
                        <w:pStyle w:val="Title"/>
                        <w:jc w:val="left"/>
                        <w:rPr>
                          <w:rFonts w:ascii="Manrope SemiBold" w:hAnsi="Manrope SemiBold"/>
                          <w:b/>
                          <w:bCs/>
                          <w:color w:val="FFFFFF" w:themeColor="background1"/>
                          <w:sz w:val="44"/>
                          <w:szCs w:val="44"/>
                        </w:rPr>
                      </w:pPr>
                      <w:r w:rsidRPr="006B4302">
                        <w:rPr>
                          <w:rFonts w:ascii="Manrope SemiBold" w:hAnsi="Manrope SemiBold"/>
                          <w:b/>
                          <w:bCs/>
                          <w:color w:val="FFFFFF" w:themeColor="background1"/>
                          <w:sz w:val="44"/>
                          <w:szCs w:val="44"/>
                        </w:rPr>
                        <w:t xml:space="preserve">Form </w:t>
                      </w:r>
                      <w:r>
                        <w:rPr>
                          <w:rFonts w:ascii="Manrope SemiBold" w:hAnsi="Manrope SemiBold"/>
                          <w:b/>
                          <w:bCs/>
                          <w:color w:val="FFFFFF" w:themeColor="background1"/>
                          <w:sz w:val="44"/>
                          <w:szCs w:val="44"/>
                        </w:rPr>
                        <w:t>C</w:t>
                      </w:r>
                      <w:r w:rsidRPr="006B4302">
                        <w:rPr>
                          <w:rFonts w:ascii="Manrope SemiBold" w:hAnsi="Manrope SemiBold"/>
                          <w:b/>
                          <w:bCs/>
                          <w:color w:val="FFFFFF" w:themeColor="background1"/>
                          <w:sz w:val="44"/>
                          <w:szCs w:val="44"/>
                        </w:rPr>
                        <w:t xml:space="preserve">: </w:t>
                      </w:r>
                      <w:r w:rsidRPr="006B4302">
                        <w:rPr>
                          <w:rFonts w:ascii="Manrope SemiBold" w:hAnsi="Manrope SemiBold"/>
                          <w:b/>
                          <w:bCs/>
                          <w:color w:val="FFFFFF" w:themeColor="background1"/>
                          <w:sz w:val="44"/>
                          <w:szCs w:val="44"/>
                        </w:rPr>
                        <w:br/>
                      </w:r>
                      <w:r>
                        <w:rPr>
                          <w:rFonts w:ascii="Manrope SemiBold" w:hAnsi="Manrope SemiBold"/>
                          <w:b/>
                          <w:bCs/>
                          <w:color w:val="FFFFFF" w:themeColor="background1"/>
                          <w:sz w:val="44"/>
                          <w:szCs w:val="44"/>
                        </w:rPr>
                        <w:t>Compliance Criteria</w:t>
                      </w:r>
                    </w:p>
                    <w:p w14:paraId="400DBD2A" w14:textId="77777777" w:rsidR="00297DF0" w:rsidRPr="00A30F97" w:rsidRDefault="00297DF0" w:rsidP="00297DF0">
                      <w:pPr>
                        <w:rPr>
                          <w:rFonts w:ascii="Manrope SemiBold" w:hAnsi="Manrope SemiBold" w:cs="Arial"/>
                          <w:b/>
                          <w:color w:val="FFFFFF" w:themeColor="background1"/>
                          <w:sz w:val="40"/>
                          <w:szCs w:val="40"/>
                        </w:rPr>
                      </w:pPr>
                      <w:r w:rsidRPr="00A30F97">
                        <w:rPr>
                          <w:rFonts w:ascii="Manrope SemiBold" w:hAnsi="Manrope SemiBold" w:cs="Arial"/>
                          <w:b/>
                          <w:color w:val="FFFFFF" w:themeColor="background1"/>
                          <w:sz w:val="40"/>
                          <w:szCs w:val="40"/>
                        </w:rPr>
                        <w:t>CCC Request for tenders</w:t>
                      </w:r>
                    </w:p>
                    <w:p w14:paraId="6A1EDC68" w14:textId="77777777" w:rsidR="00297DF0" w:rsidRDefault="00297DF0" w:rsidP="00297DF0"/>
                  </w:txbxContent>
                </v:textbox>
              </v:shape>
            </w:pict>
          </mc:Fallback>
        </mc:AlternateContent>
      </w:r>
      <w:r w:rsidRPr="00112D2C">
        <w:rPr>
          <w:noProof/>
        </w:rPr>
        <w:drawing>
          <wp:anchor distT="0" distB="0" distL="114300" distR="114300" simplePos="0" relativeHeight="251661312" behindDoc="1" locked="0" layoutInCell="1" allowOverlap="1" wp14:anchorId="2E494BEE" wp14:editId="7CBC0ADA">
            <wp:simplePos x="0" y="0"/>
            <wp:positionH relativeFrom="page">
              <wp:align>right</wp:align>
            </wp:positionH>
            <wp:positionV relativeFrom="page">
              <wp:posOffset>1524000</wp:posOffset>
            </wp:positionV>
            <wp:extent cx="7552690" cy="13629005"/>
            <wp:effectExtent l="0" t="0" r="0" b="0"/>
            <wp:wrapTight wrapText="bothSides">
              <wp:wrapPolygon edited="0">
                <wp:start x="0" y="0"/>
                <wp:lineTo x="0" y="21557"/>
                <wp:lineTo x="21520" y="21557"/>
                <wp:lineTo x="21520" y="0"/>
                <wp:lineTo x="0" y="0"/>
              </wp:wrapPolygon>
            </wp:wrapTight>
            <wp:docPr id="808417991" name="Picture 2" descr="A green background with white circle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8417991" name="Picture 2" descr="A green background with white circles&#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52690" cy="136290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C981A1" w14:textId="0EE7D3AE" w:rsidR="00172060" w:rsidRDefault="00172060" w:rsidP="00172060">
      <w:pPr>
        <w:ind w:left="4253" w:hanging="4253"/>
        <w:jc w:val="left"/>
        <w:rPr>
          <w:rFonts w:cs="Arial"/>
          <w:b/>
          <w:color w:val="FFC000"/>
          <w:sz w:val="24"/>
          <w:szCs w:val="40"/>
        </w:rPr>
      </w:pPr>
    </w:p>
    <w:p w14:paraId="6B060D03" w14:textId="77777777" w:rsidR="00172060" w:rsidRPr="00297DF0" w:rsidRDefault="00172060" w:rsidP="00172060">
      <w:pPr>
        <w:pBdr>
          <w:top w:val="nil"/>
          <w:left w:val="nil"/>
          <w:bottom w:val="nil"/>
          <w:right w:val="nil"/>
          <w:between w:val="nil"/>
        </w:pBdr>
        <w:spacing w:after="0" w:line="240" w:lineRule="auto"/>
        <w:ind w:left="1843" w:hanging="1843"/>
        <w:contextualSpacing/>
        <w:jc w:val="left"/>
        <w:rPr>
          <w:rFonts w:ascii="Manrope SemiBold" w:hAnsi="Manrope SemiBold" w:cs="Arial"/>
          <w:bCs/>
          <w:color w:val="000000"/>
        </w:rPr>
      </w:pPr>
      <w:r w:rsidRPr="00297DF0">
        <w:rPr>
          <w:rFonts w:ascii="Manrope SemiBold" w:hAnsi="Manrope SemiBold" w:cs="Arial"/>
          <w:bCs/>
          <w:color w:val="000000"/>
        </w:rPr>
        <w:t>Tender Identifier</w:t>
      </w:r>
      <w:r w:rsidRPr="00297DF0">
        <w:rPr>
          <w:rFonts w:ascii="Manrope SemiBold" w:hAnsi="Manrope SemiBold" w:cs="Arial"/>
          <w:bCs/>
        </w:rPr>
        <w:t>: write here a short name/acronym to be used as your tender identifier throughout the Tender application forms.</w:t>
      </w:r>
    </w:p>
    <w:p w14:paraId="622E25C6" w14:textId="77777777" w:rsidR="00172060" w:rsidRPr="00297DF0" w:rsidRDefault="00172060" w:rsidP="00172060">
      <w:pPr>
        <w:rPr>
          <w:rFonts w:ascii="Manrope" w:hAnsi="Manrope"/>
          <w:sz w:val="16"/>
        </w:rPr>
      </w:pPr>
    </w:p>
    <w:p w14:paraId="1F6BF62C" w14:textId="77777777" w:rsidR="00172060" w:rsidRPr="00297DF0" w:rsidRDefault="00172060" w:rsidP="00172060">
      <w:pPr>
        <w:rPr>
          <w:rFonts w:ascii="Manrope SemiBold" w:hAnsi="Manrope SemiBold"/>
          <w:bCs/>
        </w:rPr>
      </w:pPr>
      <w:r w:rsidRPr="00297DF0">
        <w:rPr>
          <w:rFonts w:ascii="Manrope SemiBold" w:hAnsi="Manrope SemiBold"/>
          <w:bCs/>
        </w:rPr>
        <w:t>Attention</w:t>
      </w:r>
    </w:p>
    <w:p w14:paraId="0BCFB647" w14:textId="77777777" w:rsidR="00172060" w:rsidRPr="00297DF0" w:rsidRDefault="00172060" w:rsidP="00172060">
      <w:pPr>
        <w:numPr>
          <w:ilvl w:val="0"/>
          <w:numId w:val="1"/>
        </w:numPr>
        <w:pBdr>
          <w:top w:val="nil"/>
          <w:left w:val="nil"/>
          <w:bottom w:val="nil"/>
          <w:right w:val="nil"/>
          <w:between w:val="nil"/>
        </w:pBdr>
        <w:spacing w:after="0" w:line="240" w:lineRule="auto"/>
        <w:ind w:hanging="360"/>
        <w:contextualSpacing/>
        <w:jc w:val="left"/>
        <w:rPr>
          <w:rFonts w:ascii="Manrope" w:hAnsi="Manrope" w:cs="Arial"/>
          <w:color w:val="000000"/>
          <w:sz w:val="18"/>
          <w:szCs w:val="18"/>
        </w:rPr>
      </w:pPr>
      <w:r w:rsidRPr="00297DF0">
        <w:rPr>
          <w:rFonts w:ascii="Manrope" w:hAnsi="Manrope" w:cs="Arial"/>
          <w:color w:val="000000"/>
          <w:sz w:val="18"/>
          <w:szCs w:val="18"/>
        </w:rPr>
        <w:t>This form should be submitted by the Tenderer or the Lead Tenderer in the case of a consortium.</w:t>
      </w:r>
      <w:r w:rsidRPr="00297DF0">
        <w:rPr>
          <w:rFonts w:ascii="Manrope" w:hAnsi="Manrope" w:cs="Arial"/>
          <w:color w:val="000000"/>
          <w:sz w:val="18"/>
          <w:szCs w:val="18"/>
        </w:rPr>
        <w:tab/>
      </w:r>
    </w:p>
    <w:p w14:paraId="3A906F6D" w14:textId="626BAC2D" w:rsidR="00172060" w:rsidRPr="00297DF0" w:rsidRDefault="00172060" w:rsidP="00172060">
      <w:pPr>
        <w:numPr>
          <w:ilvl w:val="0"/>
          <w:numId w:val="1"/>
        </w:numPr>
        <w:pBdr>
          <w:top w:val="nil"/>
          <w:left w:val="nil"/>
          <w:bottom w:val="nil"/>
          <w:right w:val="nil"/>
          <w:between w:val="nil"/>
        </w:pBdr>
        <w:spacing w:after="0" w:line="240" w:lineRule="auto"/>
        <w:ind w:hanging="360"/>
        <w:contextualSpacing/>
        <w:jc w:val="left"/>
        <w:rPr>
          <w:rFonts w:ascii="Manrope" w:hAnsi="Manrope" w:cs="Arial"/>
          <w:color w:val="000000"/>
          <w:sz w:val="18"/>
          <w:szCs w:val="18"/>
        </w:rPr>
      </w:pPr>
      <w:r w:rsidRPr="00297DF0">
        <w:rPr>
          <w:rFonts w:ascii="Manrope" w:hAnsi="Manrope" w:cs="Arial"/>
          <w:color w:val="000000"/>
          <w:sz w:val="18"/>
          <w:szCs w:val="18"/>
        </w:rPr>
        <w:t xml:space="preserve">In the case of this Tender being submitted by a consortium, these compliance criteria </w:t>
      </w:r>
      <w:r w:rsidR="008875B6" w:rsidRPr="00297DF0">
        <w:rPr>
          <w:rFonts w:ascii="Manrope" w:hAnsi="Manrope" w:cs="Arial"/>
          <w:color w:val="000000"/>
          <w:sz w:val="18"/>
          <w:szCs w:val="18"/>
        </w:rPr>
        <w:t>apply</w:t>
      </w:r>
      <w:r w:rsidRPr="00297DF0">
        <w:rPr>
          <w:rFonts w:ascii="Manrope" w:hAnsi="Manrope" w:cs="Arial"/>
          <w:color w:val="000000"/>
          <w:sz w:val="18"/>
          <w:szCs w:val="18"/>
        </w:rPr>
        <w:t xml:space="preserve"> to the consortium as a whole. </w:t>
      </w:r>
      <w:r w:rsidRPr="00297DF0">
        <w:rPr>
          <w:rFonts w:ascii="Manrope" w:hAnsi="Manrope" w:cs="Arial"/>
          <w:color w:val="000000"/>
          <w:sz w:val="18"/>
          <w:szCs w:val="18"/>
        </w:rPr>
        <w:tab/>
      </w:r>
      <w:r w:rsidRPr="00297DF0">
        <w:rPr>
          <w:rFonts w:ascii="Manrope" w:hAnsi="Manrope" w:cs="Arial"/>
          <w:color w:val="000000"/>
          <w:sz w:val="18"/>
          <w:szCs w:val="18"/>
        </w:rPr>
        <w:tab/>
      </w:r>
      <w:r w:rsidRPr="00297DF0">
        <w:rPr>
          <w:rFonts w:ascii="Manrope" w:hAnsi="Manrope" w:cs="Arial"/>
          <w:color w:val="000000"/>
          <w:sz w:val="18"/>
          <w:szCs w:val="18"/>
        </w:rPr>
        <w:tab/>
      </w:r>
      <w:r w:rsidRPr="00297DF0">
        <w:rPr>
          <w:rFonts w:ascii="Manrope" w:hAnsi="Manrope" w:cs="Arial"/>
          <w:color w:val="000000"/>
          <w:sz w:val="18"/>
          <w:szCs w:val="18"/>
        </w:rPr>
        <w:tab/>
      </w:r>
      <w:r w:rsidRPr="00297DF0">
        <w:rPr>
          <w:rFonts w:ascii="Manrope" w:hAnsi="Manrope" w:cs="Arial"/>
          <w:color w:val="000000"/>
          <w:sz w:val="18"/>
          <w:szCs w:val="18"/>
        </w:rPr>
        <w:tab/>
      </w:r>
    </w:p>
    <w:p w14:paraId="520F73D3" w14:textId="65A077C6" w:rsidR="00172060" w:rsidRPr="00297DF0" w:rsidRDefault="00172060" w:rsidP="00172060">
      <w:pPr>
        <w:numPr>
          <w:ilvl w:val="0"/>
          <w:numId w:val="1"/>
        </w:numPr>
        <w:pBdr>
          <w:top w:val="nil"/>
          <w:left w:val="nil"/>
          <w:bottom w:val="nil"/>
          <w:right w:val="nil"/>
          <w:between w:val="nil"/>
        </w:pBdr>
        <w:spacing w:after="0" w:line="240" w:lineRule="auto"/>
        <w:ind w:hanging="360"/>
        <w:contextualSpacing/>
        <w:jc w:val="left"/>
        <w:rPr>
          <w:rFonts w:ascii="Manrope" w:hAnsi="Manrope" w:cs="Arial"/>
          <w:color w:val="000000"/>
          <w:sz w:val="18"/>
          <w:szCs w:val="18"/>
        </w:rPr>
      </w:pPr>
      <w:r w:rsidRPr="00297DF0">
        <w:rPr>
          <w:rFonts w:ascii="Manrope" w:hAnsi="Manrope" w:cs="Arial"/>
          <w:color w:val="000000"/>
          <w:sz w:val="18"/>
          <w:szCs w:val="18"/>
        </w:rPr>
        <w:t xml:space="preserve">Responses to these questions will be assessed </w:t>
      </w:r>
      <w:r w:rsidR="008875B6" w:rsidRPr="00297DF0">
        <w:rPr>
          <w:rFonts w:ascii="Manrope" w:hAnsi="Manrope" w:cs="Arial"/>
          <w:color w:val="000000"/>
          <w:sz w:val="18"/>
          <w:szCs w:val="18"/>
        </w:rPr>
        <w:t xml:space="preserve">on a </w:t>
      </w:r>
      <w:r w:rsidRPr="00297DF0">
        <w:rPr>
          <w:rFonts w:ascii="Manrope" w:hAnsi="Manrope" w:cs="Arial"/>
          <w:b/>
          <w:color w:val="000000"/>
          <w:sz w:val="18"/>
          <w:szCs w:val="18"/>
        </w:rPr>
        <w:t>pass/fail</w:t>
      </w:r>
      <w:r w:rsidR="008875B6" w:rsidRPr="00297DF0">
        <w:rPr>
          <w:rFonts w:ascii="Manrope" w:hAnsi="Manrope" w:cs="Arial"/>
          <w:b/>
          <w:color w:val="000000"/>
          <w:sz w:val="18"/>
          <w:szCs w:val="18"/>
        </w:rPr>
        <w:t xml:space="preserve"> </w:t>
      </w:r>
      <w:r w:rsidR="008875B6" w:rsidRPr="00297DF0">
        <w:rPr>
          <w:rFonts w:ascii="Manrope" w:hAnsi="Manrope" w:cs="Arial"/>
          <w:bCs/>
          <w:color w:val="000000"/>
          <w:sz w:val="18"/>
          <w:szCs w:val="18"/>
        </w:rPr>
        <w:t>basis</w:t>
      </w:r>
      <w:r w:rsidRPr="00297DF0">
        <w:rPr>
          <w:rFonts w:ascii="Manrope" w:hAnsi="Manrope" w:cs="Arial"/>
          <w:color w:val="000000"/>
          <w:sz w:val="18"/>
          <w:szCs w:val="18"/>
        </w:rPr>
        <w:t xml:space="preserve">. Only those </w:t>
      </w:r>
      <w:r w:rsidR="00F93938" w:rsidRPr="00297DF0">
        <w:rPr>
          <w:rFonts w:ascii="Manrope" w:hAnsi="Manrope" w:cs="Arial"/>
          <w:color w:val="000000"/>
          <w:sz w:val="18"/>
          <w:szCs w:val="18"/>
        </w:rPr>
        <w:t xml:space="preserve">Tenders </w:t>
      </w:r>
      <w:r w:rsidRPr="00297DF0">
        <w:rPr>
          <w:rFonts w:ascii="Manrope" w:hAnsi="Manrope" w:cs="Arial"/>
          <w:color w:val="000000"/>
          <w:sz w:val="18"/>
          <w:szCs w:val="18"/>
        </w:rPr>
        <w:t>achieving a “pass” will be considered for further evaluation.</w:t>
      </w:r>
    </w:p>
    <w:p w14:paraId="35DB4D94" w14:textId="584993AC" w:rsidR="00172060" w:rsidRPr="00297DF0" w:rsidRDefault="00172060" w:rsidP="00172060">
      <w:pPr>
        <w:pBdr>
          <w:top w:val="nil"/>
          <w:left w:val="nil"/>
          <w:bottom w:val="nil"/>
          <w:right w:val="nil"/>
          <w:between w:val="nil"/>
        </w:pBdr>
        <w:spacing w:after="0"/>
        <w:jc w:val="left"/>
        <w:rPr>
          <w:rFonts w:ascii="Manrope SemiBold" w:hAnsi="Manrope SemiBold" w:cs="Arial"/>
          <w:bCs/>
          <w:color w:val="000000"/>
          <w:sz w:val="18"/>
          <w:szCs w:val="18"/>
        </w:rPr>
      </w:pPr>
      <w:r w:rsidRPr="00297DF0">
        <w:rPr>
          <w:rFonts w:ascii="Manrope" w:hAnsi="Manrope" w:cs="Arial"/>
          <w:b/>
          <w:color w:val="000000"/>
          <w:sz w:val="18"/>
          <w:szCs w:val="18"/>
        </w:rPr>
        <w:br/>
      </w:r>
      <w:r w:rsidRPr="00297DF0">
        <w:rPr>
          <w:rFonts w:ascii="Manrope SemiBold" w:hAnsi="Manrope SemiBold" w:cs="Arial"/>
          <w:bCs/>
          <w:color w:val="000000"/>
          <w:sz w:val="18"/>
          <w:szCs w:val="18"/>
        </w:rPr>
        <w:t xml:space="preserve">A Tenderer will </w:t>
      </w:r>
      <w:r w:rsidR="00F93938" w:rsidRPr="00297DF0">
        <w:rPr>
          <w:rFonts w:ascii="Manrope SemiBold" w:hAnsi="Manrope SemiBold" w:cs="Arial"/>
          <w:bCs/>
          <w:color w:val="000000"/>
          <w:sz w:val="18"/>
          <w:szCs w:val="18"/>
        </w:rPr>
        <w:t xml:space="preserve">not be awarded the contracts and will </w:t>
      </w:r>
      <w:r w:rsidRPr="00297DF0">
        <w:rPr>
          <w:rFonts w:ascii="Manrope SemiBold" w:hAnsi="Manrope SemiBold" w:cs="Arial"/>
          <w:bCs/>
          <w:color w:val="000000"/>
          <w:sz w:val="18"/>
          <w:szCs w:val="18"/>
        </w:rPr>
        <w:t xml:space="preserve">be excluded from </w:t>
      </w:r>
      <w:r w:rsidR="009048D1" w:rsidRPr="00297DF0">
        <w:rPr>
          <w:rFonts w:ascii="Manrope SemiBold" w:hAnsi="Manrope SemiBold" w:cs="Arial"/>
          <w:bCs/>
          <w:color w:val="000000"/>
          <w:sz w:val="18"/>
          <w:szCs w:val="18"/>
        </w:rPr>
        <w:t>the PCP</w:t>
      </w:r>
      <w:r w:rsidRPr="00297DF0">
        <w:rPr>
          <w:rFonts w:ascii="Manrope SemiBold" w:hAnsi="Manrope SemiBold" w:cs="Arial"/>
          <w:bCs/>
          <w:color w:val="000000"/>
          <w:sz w:val="18"/>
          <w:szCs w:val="18"/>
        </w:rPr>
        <w:t xml:space="preserve"> </w:t>
      </w:r>
      <w:r w:rsidR="003C305D" w:rsidRPr="00297DF0">
        <w:rPr>
          <w:rFonts w:ascii="Manrope SemiBold" w:hAnsi="Manrope SemiBold" w:cs="Arial"/>
          <w:bCs/>
          <w:color w:val="000000"/>
          <w:sz w:val="18"/>
          <w:szCs w:val="18"/>
        </w:rPr>
        <w:t xml:space="preserve">if </w:t>
      </w:r>
      <w:r w:rsidRPr="00297DF0">
        <w:rPr>
          <w:rFonts w:ascii="Manrope SemiBold" w:hAnsi="Manrope SemiBold" w:cs="Arial"/>
          <w:bCs/>
          <w:color w:val="000000"/>
          <w:sz w:val="18"/>
          <w:szCs w:val="18"/>
        </w:rPr>
        <w:t xml:space="preserve">evaluation </w:t>
      </w:r>
      <w:r w:rsidR="00F74D77" w:rsidRPr="00297DF0">
        <w:rPr>
          <w:rFonts w:ascii="Manrope SemiBold" w:hAnsi="Manrope SemiBold" w:cs="Arial"/>
          <w:bCs/>
          <w:color w:val="000000"/>
          <w:sz w:val="18"/>
          <w:szCs w:val="18"/>
        </w:rPr>
        <w:t xml:space="preserve">or </w:t>
      </w:r>
      <w:r w:rsidR="009048D1" w:rsidRPr="00297DF0">
        <w:rPr>
          <w:rFonts w:ascii="Manrope SemiBold" w:hAnsi="Manrope SemiBold" w:cs="Arial"/>
          <w:bCs/>
          <w:color w:val="000000"/>
          <w:sz w:val="18"/>
          <w:szCs w:val="18"/>
        </w:rPr>
        <w:t xml:space="preserve">review </w:t>
      </w:r>
      <w:r w:rsidR="00F74D77" w:rsidRPr="00297DF0">
        <w:rPr>
          <w:rFonts w:ascii="Manrope SemiBold" w:hAnsi="Manrope SemiBold" w:cs="Arial"/>
          <w:bCs/>
          <w:color w:val="000000"/>
          <w:sz w:val="18"/>
          <w:szCs w:val="18"/>
        </w:rPr>
        <w:t xml:space="preserve">at a later stage </w:t>
      </w:r>
      <w:r w:rsidRPr="00297DF0">
        <w:rPr>
          <w:rFonts w:ascii="Manrope SemiBold" w:hAnsi="Manrope SemiBold" w:cs="Arial"/>
          <w:bCs/>
          <w:color w:val="000000"/>
          <w:sz w:val="18"/>
          <w:szCs w:val="18"/>
        </w:rPr>
        <w:t xml:space="preserve">reveals that the information provided </w:t>
      </w:r>
      <w:r w:rsidR="00F74D77" w:rsidRPr="00297DF0">
        <w:rPr>
          <w:rFonts w:ascii="Manrope SemiBold" w:hAnsi="Manrope SemiBold" w:cs="Arial"/>
          <w:bCs/>
          <w:color w:val="000000"/>
          <w:sz w:val="18"/>
          <w:szCs w:val="18"/>
        </w:rPr>
        <w:t>is not true and</w:t>
      </w:r>
      <w:r w:rsidR="00321709" w:rsidRPr="00297DF0">
        <w:rPr>
          <w:rFonts w:ascii="Manrope SemiBold" w:hAnsi="Manrope SemiBold" w:cs="Arial"/>
          <w:bCs/>
          <w:color w:val="000000"/>
          <w:sz w:val="18"/>
          <w:szCs w:val="18"/>
        </w:rPr>
        <w:t>/or</w:t>
      </w:r>
      <w:r w:rsidR="00F74D77" w:rsidRPr="00297DF0">
        <w:rPr>
          <w:rFonts w:ascii="Manrope SemiBold" w:hAnsi="Manrope SemiBold" w:cs="Arial"/>
          <w:bCs/>
          <w:color w:val="000000"/>
          <w:sz w:val="18"/>
          <w:szCs w:val="18"/>
        </w:rPr>
        <w:t xml:space="preserve"> the </w:t>
      </w:r>
      <w:r w:rsidR="003C305D" w:rsidRPr="00297DF0">
        <w:rPr>
          <w:rFonts w:ascii="Manrope SemiBold" w:hAnsi="Manrope SemiBold" w:cs="Arial"/>
          <w:bCs/>
          <w:color w:val="000000"/>
          <w:sz w:val="18"/>
          <w:szCs w:val="18"/>
        </w:rPr>
        <w:t xml:space="preserve">Tender </w:t>
      </w:r>
      <w:r w:rsidRPr="00297DF0">
        <w:rPr>
          <w:rFonts w:ascii="Manrope SemiBold" w:hAnsi="Manrope SemiBold" w:cs="Arial"/>
          <w:bCs/>
          <w:color w:val="000000"/>
          <w:sz w:val="18"/>
          <w:szCs w:val="18"/>
        </w:rPr>
        <w:t>does not conform to the compliance criteria.</w:t>
      </w:r>
    </w:p>
    <w:p w14:paraId="1B1AD8AD" w14:textId="77777777" w:rsidR="00DC1456" w:rsidRPr="00297DF0" w:rsidRDefault="00DC1456" w:rsidP="00172060">
      <w:pPr>
        <w:pBdr>
          <w:top w:val="nil"/>
          <w:left w:val="nil"/>
          <w:bottom w:val="nil"/>
          <w:right w:val="nil"/>
          <w:between w:val="nil"/>
        </w:pBdr>
        <w:spacing w:after="0"/>
        <w:jc w:val="left"/>
        <w:rPr>
          <w:rFonts w:ascii="Manrope" w:hAnsi="Manrope" w:cs="Arial"/>
          <w:color w:val="000000"/>
          <w:sz w:val="18"/>
          <w:szCs w:val="18"/>
        </w:rPr>
      </w:pPr>
    </w:p>
    <w:tbl>
      <w:tblPr>
        <w:tblStyle w:val="TableGrid"/>
        <w:tblW w:w="0" w:type="auto"/>
        <w:tblLook w:val="04A0" w:firstRow="1" w:lastRow="0" w:firstColumn="1" w:lastColumn="0" w:noHBand="0" w:noVBand="1"/>
      </w:tblPr>
      <w:tblGrid>
        <w:gridCol w:w="3823"/>
        <w:gridCol w:w="4110"/>
        <w:gridCol w:w="990"/>
      </w:tblGrid>
      <w:tr w:rsidR="007E293C" w:rsidRPr="00297DF0" w14:paraId="2455D0BC" w14:textId="77777777" w:rsidTr="007E293C">
        <w:trPr>
          <w:trHeight w:val="750"/>
        </w:trPr>
        <w:tc>
          <w:tcPr>
            <w:tcW w:w="3823" w:type="dxa"/>
            <w:shd w:val="clear" w:color="auto" w:fill="D9D9D9" w:themeFill="background1" w:themeFillShade="D9"/>
            <w:vAlign w:val="center"/>
          </w:tcPr>
          <w:p w14:paraId="714829B1" w14:textId="50CEE932" w:rsidR="00456DCE" w:rsidRPr="00297DF0" w:rsidRDefault="00456DCE" w:rsidP="00297DF0">
            <w:pPr>
              <w:pStyle w:val="Normaltextbox"/>
              <w:ind w:left="0"/>
              <w:jc w:val="left"/>
              <w:rPr>
                <w:rFonts w:ascii="Manrope SemiBold" w:hAnsi="Manrope SemiBold" w:cs="Arial"/>
                <w:bCs/>
                <w:color w:val="000000"/>
                <w:sz w:val="18"/>
                <w:szCs w:val="18"/>
              </w:rPr>
            </w:pPr>
            <w:r w:rsidRPr="00297DF0">
              <w:rPr>
                <w:rFonts w:ascii="Manrope SemiBold" w:hAnsi="Manrope SemiBold" w:cs="Arial"/>
                <w:bCs/>
                <w:color w:val="000000"/>
                <w:sz w:val="18"/>
                <w:szCs w:val="18"/>
              </w:rPr>
              <w:t>Name of the Tenderer (or the Lead Tenderer in the case of a consortium</w:t>
            </w:r>
            <w:r w:rsidR="007E293C" w:rsidRPr="00297DF0">
              <w:rPr>
                <w:rFonts w:ascii="Manrope SemiBold" w:hAnsi="Manrope SemiBold" w:cs="Arial"/>
                <w:bCs/>
                <w:color w:val="000000"/>
                <w:sz w:val="18"/>
                <w:szCs w:val="18"/>
              </w:rPr>
              <w:t>)</w:t>
            </w:r>
            <w:r w:rsidRPr="00297DF0">
              <w:rPr>
                <w:rFonts w:ascii="Manrope SemiBold" w:hAnsi="Manrope SemiBold" w:cs="Arial"/>
                <w:bCs/>
                <w:color w:val="000000"/>
                <w:sz w:val="18"/>
                <w:szCs w:val="18"/>
              </w:rPr>
              <w:t>:</w:t>
            </w:r>
          </w:p>
        </w:tc>
        <w:tc>
          <w:tcPr>
            <w:tcW w:w="5100" w:type="dxa"/>
            <w:gridSpan w:val="2"/>
            <w:vAlign w:val="center"/>
          </w:tcPr>
          <w:p w14:paraId="7874650E" w14:textId="77777777" w:rsidR="00456DCE" w:rsidRPr="00297DF0" w:rsidRDefault="00456DCE" w:rsidP="00A01633">
            <w:pPr>
              <w:spacing w:before="80" w:after="80"/>
              <w:jc w:val="left"/>
              <w:rPr>
                <w:rFonts w:ascii="Manrope" w:hAnsi="Manrope" w:cs="Arial"/>
                <w:color w:val="000000"/>
                <w:sz w:val="18"/>
                <w:szCs w:val="18"/>
              </w:rPr>
            </w:pPr>
          </w:p>
        </w:tc>
      </w:tr>
      <w:tr w:rsidR="00172060" w:rsidRPr="00297DF0" w14:paraId="4D91303F" w14:textId="77777777" w:rsidTr="00F56FD8">
        <w:tc>
          <w:tcPr>
            <w:tcW w:w="8923" w:type="dxa"/>
            <w:gridSpan w:val="3"/>
            <w:shd w:val="clear" w:color="auto" w:fill="D9D9D9" w:themeFill="background1" w:themeFillShade="D9"/>
          </w:tcPr>
          <w:p w14:paraId="393BFE22" w14:textId="77777777" w:rsidR="00172060" w:rsidRPr="00297DF0" w:rsidRDefault="00172060" w:rsidP="00F56FD8">
            <w:pPr>
              <w:spacing w:before="80" w:after="80"/>
              <w:rPr>
                <w:rFonts w:ascii="Manrope SemiBold" w:hAnsi="Manrope SemiBold" w:cs="Arial"/>
                <w:bCs/>
                <w:color w:val="000000"/>
                <w:sz w:val="18"/>
                <w:szCs w:val="18"/>
              </w:rPr>
            </w:pPr>
            <w:r w:rsidRPr="00297DF0">
              <w:rPr>
                <w:rFonts w:ascii="Manrope SemiBold" w:hAnsi="Manrope SemiBold" w:cs="Arial"/>
                <w:bCs/>
                <w:color w:val="000000"/>
                <w:sz w:val="18"/>
                <w:szCs w:val="18"/>
              </w:rPr>
              <w:t>A – Compliance with the R&amp;D definition</w:t>
            </w:r>
          </w:p>
        </w:tc>
      </w:tr>
      <w:tr w:rsidR="003151E2" w:rsidRPr="00297DF0" w14:paraId="64334EA6" w14:textId="77777777" w:rsidTr="00297DF0">
        <w:trPr>
          <w:trHeight w:val="750"/>
        </w:trPr>
        <w:tc>
          <w:tcPr>
            <w:tcW w:w="7933" w:type="dxa"/>
            <w:gridSpan w:val="2"/>
            <w:vAlign w:val="center"/>
          </w:tcPr>
          <w:p w14:paraId="2A834926" w14:textId="1511F6A8" w:rsidR="003151E2" w:rsidRPr="00297DF0" w:rsidDel="00A72641" w:rsidRDefault="003151E2" w:rsidP="00297DF0">
            <w:pPr>
              <w:pStyle w:val="Normaltextbox"/>
              <w:ind w:left="0"/>
              <w:rPr>
                <w:rFonts w:ascii="Manrope" w:hAnsi="Manrope" w:cs="Arial"/>
                <w:b/>
                <w:color w:val="000000"/>
                <w:sz w:val="18"/>
                <w:szCs w:val="18"/>
              </w:rPr>
            </w:pPr>
            <w:r w:rsidRPr="00297DF0">
              <w:rPr>
                <w:rFonts w:ascii="Manrope" w:hAnsi="Manrope" w:cs="Arial"/>
                <w:color w:val="000000"/>
                <w:sz w:val="18"/>
                <w:szCs w:val="18"/>
              </w:rPr>
              <w:t>The Tenderer / Lead Tenderer declares that the submitted Tender and the activities envisaged under the Tender comply with the definition of R&amp;D services as detailed in section 3.6.2 of the Request for Tenders and will comply with the aforementioned throughout the implementation of the contracts</w:t>
            </w:r>
            <w:r w:rsidR="00B71749" w:rsidRPr="00297DF0">
              <w:rPr>
                <w:rFonts w:ascii="Manrope" w:hAnsi="Manrope" w:cs="Arial"/>
                <w:color w:val="000000"/>
                <w:sz w:val="18"/>
                <w:szCs w:val="18"/>
              </w:rPr>
              <w:t>, if awarded</w:t>
            </w:r>
            <w:r w:rsidRPr="00297DF0">
              <w:rPr>
                <w:rFonts w:ascii="Manrope" w:hAnsi="Manrope" w:cs="Arial"/>
                <w:color w:val="000000"/>
                <w:sz w:val="18"/>
                <w:szCs w:val="18"/>
              </w:rPr>
              <w:t>.</w:t>
            </w:r>
          </w:p>
        </w:tc>
        <w:tc>
          <w:tcPr>
            <w:tcW w:w="990" w:type="dxa"/>
            <w:vAlign w:val="center"/>
          </w:tcPr>
          <w:p w14:paraId="0386C4AA" w14:textId="2028DAEF" w:rsidR="003151E2" w:rsidRPr="00297DF0" w:rsidRDefault="003151E2" w:rsidP="00F56FD8">
            <w:pPr>
              <w:spacing w:before="80" w:after="80"/>
              <w:jc w:val="left"/>
              <w:rPr>
                <w:rFonts w:ascii="Manrope" w:hAnsi="Manrope"/>
                <w:b/>
                <w:color w:val="404040" w:themeColor="text1" w:themeTint="BF"/>
                <w:sz w:val="18"/>
                <w:szCs w:val="18"/>
              </w:rPr>
            </w:pPr>
            <w:r w:rsidRPr="00297DF0">
              <w:rPr>
                <w:rFonts w:ascii="Manrope" w:hAnsi="Manrope" w:cs="Arial"/>
                <w:color w:val="000000"/>
                <w:sz w:val="18"/>
                <w:szCs w:val="18"/>
              </w:rPr>
              <w:t>Yes / No</w:t>
            </w:r>
            <w:r w:rsidRPr="00297DF0" w:rsidDel="00A72641">
              <w:rPr>
                <w:rFonts w:ascii="Manrope" w:hAnsi="Manrope" w:cs="Arial"/>
                <w:color w:val="000000"/>
                <w:sz w:val="18"/>
                <w:szCs w:val="18"/>
              </w:rPr>
              <w:t xml:space="preserve"> </w:t>
            </w:r>
          </w:p>
        </w:tc>
      </w:tr>
      <w:tr w:rsidR="00172060" w:rsidRPr="00297DF0" w14:paraId="20DC6D3A" w14:textId="77777777" w:rsidTr="00F56FD8">
        <w:tblPrEx>
          <w:shd w:val="clear" w:color="auto" w:fill="FFFFFF" w:themeFill="background1"/>
        </w:tblPrEx>
        <w:tc>
          <w:tcPr>
            <w:tcW w:w="8923" w:type="dxa"/>
            <w:gridSpan w:val="3"/>
            <w:shd w:val="clear" w:color="auto" w:fill="D9D9D9" w:themeFill="background1" w:themeFillShade="D9"/>
          </w:tcPr>
          <w:p w14:paraId="6BF493F1" w14:textId="77777777" w:rsidR="00172060" w:rsidRPr="00297DF0" w:rsidRDefault="00172060" w:rsidP="00F56FD8">
            <w:pPr>
              <w:spacing w:before="80" w:after="80"/>
              <w:rPr>
                <w:rFonts w:ascii="Manrope SemiBold" w:hAnsi="Manrope SemiBold" w:cs="Arial"/>
                <w:bCs/>
                <w:color w:val="000000"/>
                <w:sz w:val="18"/>
                <w:szCs w:val="18"/>
              </w:rPr>
            </w:pPr>
            <w:r w:rsidRPr="00297DF0">
              <w:rPr>
                <w:rFonts w:ascii="Manrope SemiBold" w:hAnsi="Manrope SemiBold" w:cs="Arial"/>
                <w:bCs/>
                <w:color w:val="000000"/>
                <w:sz w:val="18"/>
                <w:szCs w:val="18"/>
              </w:rPr>
              <w:t>B – Compatibility with other public financing</w:t>
            </w:r>
          </w:p>
        </w:tc>
      </w:tr>
      <w:tr w:rsidR="00172060" w:rsidRPr="00297DF0" w14:paraId="1BF1A598" w14:textId="77777777" w:rsidTr="00297DF0">
        <w:tblPrEx>
          <w:shd w:val="clear" w:color="auto" w:fill="FFFFFF" w:themeFill="background1"/>
        </w:tblPrEx>
        <w:tc>
          <w:tcPr>
            <w:tcW w:w="7933" w:type="dxa"/>
            <w:gridSpan w:val="2"/>
            <w:tcBorders>
              <w:bottom w:val="single" w:sz="4" w:space="0" w:color="auto"/>
            </w:tcBorders>
            <w:vAlign w:val="center"/>
          </w:tcPr>
          <w:p w14:paraId="43571A78" w14:textId="42A827DB" w:rsidR="00172060" w:rsidRPr="00297DF0" w:rsidRDefault="00172060" w:rsidP="00F56FD8">
            <w:pPr>
              <w:spacing w:before="80" w:after="80"/>
              <w:jc w:val="left"/>
              <w:rPr>
                <w:rFonts w:ascii="Manrope" w:hAnsi="Manrope"/>
                <w:b/>
                <w:color w:val="404040" w:themeColor="text1" w:themeTint="BF"/>
                <w:sz w:val="18"/>
                <w:szCs w:val="18"/>
              </w:rPr>
            </w:pPr>
            <w:r w:rsidRPr="00297DF0">
              <w:rPr>
                <w:rFonts w:ascii="Manrope" w:hAnsi="Manrope" w:cs="Arial"/>
                <w:color w:val="000000"/>
                <w:sz w:val="18"/>
                <w:szCs w:val="18"/>
              </w:rPr>
              <w:t xml:space="preserve">The </w:t>
            </w:r>
            <w:r w:rsidR="007E293C" w:rsidRPr="00297DF0">
              <w:rPr>
                <w:rFonts w:ascii="Manrope" w:hAnsi="Manrope" w:cs="Arial"/>
                <w:color w:val="000000"/>
                <w:sz w:val="18"/>
                <w:szCs w:val="18"/>
              </w:rPr>
              <w:t>T</w:t>
            </w:r>
            <w:r w:rsidRPr="00297DF0">
              <w:rPr>
                <w:rFonts w:ascii="Manrope" w:hAnsi="Manrope" w:cs="Arial"/>
                <w:color w:val="000000"/>
                <w:sz w:val="18"/>
                <w:szCs w:val="18"/>
              </w:rPr>
              <w:t xml:space="preserve">enderer </w:t>
            </w:r>
            <w:r w:rsidR="007E293C" w:rsidRPr="00297DF0">
              <w:rPr>
                <w:rFonts w:ascii="Manrope" w:hAnsi="Manrope" w:cs="Arial"/>
                <w:color w:val="000000"/>
                <w:sz w:val="18"/>
                <w:szCs w:val="18"/>
              </w:rPr>
              <w:t xml:space="preserve">/ Lead Tenderer </w:t>
            </w:r>
            <w:r w:rsidRPr="00297DF0">
              <w:rPr>
                <w:rFonts w:ascii="Manrope" w:hAnsi="Manrope" w:cs="Arial"/>
                <w:color w:val="000000"/>
                <w:sz w:val="18"/>
                <w:szCs w:val="18"/>
              </w:rPr>
              <w:t>declares that</w:t>
            </w:r>
            <w:r w:rsidR="00F32146" w:rsidRPr="00297DF0">
              <w:rPr>
                <w:rFonts w:ascii="Manrope" w:hAnsi="Manrope" w:cs="Arial"/>
                <w:color w:val="000000"/>
                <w:sz w:val="18"/>
                <w:szCs w:val="18"/>
              </w:rPr>
              <w:t xml:space="preserve"> in relation to the Tender and PCP activities</w:t>
            </w:r>
            <w:r w:rsidRPr="00297DF0">
              <w:rPr>
                <w:rFonts w:ascii="Manrope" w:hAnsi="Manrope" w:cs="Arial"/>
                <w:color w:val="000000"/>
                <w:sz w:val="18"/>
                <w:szCs w:val="18"/>
              </w:rPr>
              <w:t xml:space="preserve"> </w:t>
            </w:r>
            <w:r w:rsidR="00C93417" w:rsidRPr="00297DF0">
              <w:rPr>
                <w:rFonts w:ascii="Manrope" w:hAnsi="Manrope" w:cs="Arial"/>
                <w:color w:val="000000"/>
                <w:sz w:val="18"/>
                <w:szCs w:val="18"/>
              </w:rPr>
              <w:t xml:space="preserve">it </w:t>
            </w:r>
            <w:r w:rsidRPr="00297DF0">
              <w:rPr>
                <w:rFonts w:ascii="Manrope" w:hAnsi="Manrope" w:cs="Arial"/>
                <w:color w:val="000000"/>
                <w:sz w:val="18"/>
                <w:szCs w:val="18"/>
              </w:rPr>
              <w:t>does not receive public funding from other sources that may lead to double public funding or an accumulation of different types of public financing not permitted by EU legislation, including EU state aid rules.</w:t>
            </w:r>
          </w:p>
        </w:tc>
        <w:tc>
          <w:tcPr>
            <w:tcW w:w="990" w:type="dxa"/>
            <w:tcBorders>
              <w:bottom w:val="single" w:sz="4" w:space="0" w:color="auto"/>
            </w:tcBorders>
            <w:shd w:val="clear" w:color="auto" w:fill="FFFFFF" w:themeFill="background1"/>
            <w:vAlign w:val="center"/>
          </w:tcPr>
          <w:p w14:paraId="7F9F439C" w14:textId="77777777" w:rsidR="00172060" w:rsidRPr="00297DF0" w:rsidRDefault="00172060" w:rsidP="00F56FD8">
            <w:pPr>
              <w:spacing w:before="80" w:after="80"/>
              <w:jc w:val="left"/>
              <w:rPr>
                <w:rFonts w:ascii="Manrope" w:hAnsi="Manrope"/>
                <w:b/>
                <w:color w:val="404040" w:themeColor="text1" w:themeTint="BF"/>
                <w:sz w:val="18"/>
                <w:szCs w:val="18"/>
              </w:rPr>
            </w:pPr>
            <w:r w:rsidRPr="00297DF0">
              <w:rPr>
                <w:rFonts w:ascii="Manrope" w:hAnsi="Manrope" w:cs="Arial"/>
                <w:color w:val="000000"/>
                <w:sz w:val="18"/>
                <w:szCs w:val="18"/>
              </w:rPr>
              <w:t>Yes / No</w:t>
            </w:r>
          </w:p>
        </w:tc>
      </w:tr>
      <w:tr w:rsidR="00172060" w:rsidRPr="00297DF0" w14:paraId="10B6CB65" w14:textId="77777777" w:rsidTr="00F56FD8">
        <w:tblPrEx>
          <w:shd w:val="clear" w:color="auto" w:fill="FFFFFF" w:themeFill="background1"/>
        </w:tblPrEx>
        <w:tc>
          <w:tcPr>
            <w:tcW w:w="8923" w:type="dxa"/>
            <w:gridSpan w:val="3"/>
            <w:shd w:val="clear" w:color="auto" w:fill="D9D9D9" w:themeFill="background1" w:themeFillShade="D9"/>
          </w:tcPr>
          <w:p w14:paraId="30643E4D" w14:textId="77777777" w:rsidR="00172060" w:rsidRPr="00297DF0" w:rsidRDefault="00172060" w:rsidP="00F56FD8">
            <w:pPr>
              <w:spacing w:before="80" w:after="80"/>
              <w:rPr>
                <w:rFonts w:ascii="Manrope SemiBold" w:hAnsi="Manrope SemiBold" w:cs="Arial"/>
                <w:bCs/>
                <w:color w:val="000000"/>
                <w:sz w:val="18"/>
                <w:szCs w:val="18"/>
              </w:rPr>
            </w:pPr>
            <w:r w:rsidRPr="00297DF0">
              <w:rPr>
                <w:rFonts w:ascii="Manrope SemiBold" w:hAnsi="Manrope SemiBold" w:cs="Arial"/>
                <w:bCs/>
                <w:color w:val="000000"/>
                <w:sz w:val="18"/>
                <w:szCs w:val="18"/>
              </w:rPr>
              <w:t>C – Place of performance of the contract</w:t>
            </w:r>
          </w:p>
        </w:tc>
      </w:tr>
      <w:tr w:rsidR="00172060" w:rsidRPr="00297DF0" w14:paraId="13990E8E" w14:textId="77777777" w:rsidTr="00297DF0">
        <w:tblPrEx>
          <w:shd w:val="clear" w:color="auto" w:fill="FFFFFF" w:themeFill="background1"/>
        </w:tblPrEx>
        <w:trPr>
          <w:trHeight w:val="1218"/>
        </w:trPr>
        <w:tc>
          <w:tcPr>
            <w:tcW w:w="7933" w:type="dxa"/>
            <w:gridSpan w:val="2"/>
            <w:tcBorders>
              <w:bottom w:val="single" w:sz="4" w:space="0" w:color="auto"/>
            </w:tcBorders>
            <w:vAlign w:val="center"/>
          </w:tcPr>
          <w:p w14:paraId="4BD31A57" w14:textId="0CB2C594" w:rsidR="00172060" w:rsidRPr="000947C6" w:rsidRDefault="00172060" w:rsidP="000947C6">
            <w:pPr>
              <w:pStyle w:val="Normaltextbox"/>
              <w:pBdr>
                <w:top w:val="nil"/>
                <w:left w:val="nil"/>
                <w:bottom w:val="nil"/>
                <w:right w:val="nil"/>
                <w:between w:val="nil"/>
              </w:pBdr>
              <w:spacing w:line="276" w:lineRule="auto"/>
              <w:ind w:left="0"/>
              <w:rPr>
                <w:rFonts w:ascii="Manrope" w:hAnsi="Manrope" w:cs="Arial"/>
                <w:color w:val="auto"/>
                <w:sz w:val="18"/>
                <w:szCs w:val="18"/>
              </w:rPr>
            </w:pPr>
            <w:r w:rsidRPr="000947C6">
              <w:rPr>
                <w:rFonts w:ascii="Manrope" w:hAnsi="Manrope" w:cs="Arial"/>
                <w:color w:val="auto"/>
                <w:sz w:val="18"/>
                <w:szCs w:val="18"/>
              </w:rPr>
              <w:t xml:space="preserve">The Tenderer </w:t>
            </w:r>
            <w:r w:rsidR="00F47E01" w:rsidRPr="000947C6">
              <w:rPr>
                <w:rFonts w:ascii="Manrope" w:hAnsi="Manrope" w:cs="Arial"/>
                <w:color w:val="auto"/>
                <w:sz w:val="18"/>
                <w:szCs w:val="18"/>
              </w:rPr>
              <w:t xml:space="preserve">/ Lead Tenderer </w:t>
            </w:r>
            <w:r w:rsidRPr="000947C6">
              <w:rPr>
                <w:rFonts w:ascii="Manrope" w:hAnsi="Manrope" w:cs="Arial"/>
                <w:color w:val="auto"/>
                <w:sz w:val="18"/>
                <w:szCs w:val="18"/>
              </w:rPr>
              <w:t>declares that</w:t>
            </w:r>
            <w:r w:rsidR="00006157" w:rsidRPr="000947C6">
              <w:rPr>
                <w:rFonts w:ascii="Manrope" w:hAnsi="Manrope" w:cs="Arial"/>
                <w:color w:val="auto"/>
                <w:sz w:val="18"/>
                <w:szCs w:val="18"/>
              </w:rPr>
              <w:t xml:space="preserve"> a</w:t>
            </w:r>
            <w:r w:rsidRPr="000947C6">
              <w:rPr>
                <w:rFonts w:ascii="Manrope" w:hAnsi="Manrope" w:cs="Arial"/>
                <w:color w:val="auto"/>
                <w:sz w:val="18"/>
                <w:szCs w:val="18"/>
              </w:rPr>
              <w:t xml:space="preserve">t least 50% of the total value of activities covered by each </w:t>
            </w:r>
            <w:r w:rsidR="00C93417" w:rsidRPr="000947C6">
              <w:rPr>
                <w:rFonts w:ascii="Manrope" w:hAnsi="Manrope" w:cs="Arial"/>
                <w:color w:val="auto"/>
                <w:sz w:val="18"/>
                <w:szCs w:val="18"/>
              </w:rPr>
              <w:t>S</w:t>
            </w:r>
            <w:r w:rsidRPr="000947C6">
              <w:rPr>
                <w:rFonts w:ascii="Manrope" w:hAnsi="Manrope" w:cs="Arial"/>
                <w:color w:val="auto"/>
                <w:sz w:val="18"/>
                <w:szCs w:val="18"/>
              </w:rPr>
              <w:t xml:space="preserve">pecific </w:t>
            </w:r>
            <w:r w:rsidR="00C93417" w:rsidRPr="000947C6">
              <w:rPr>
                <w:rFonts w:ascii="Manrope" w:hAnsi="Manrope" w:cs="Arial"/>
                <w:color w:val="auto"/>
                <w:sz w:val="18"/>
                <w:szCs w:val="18"/>
              </w:rPr>
              <w:t>C</w:t>
            </w:r>
            <w:r w:rsidRPr="000947C6">
              <w:rPr>
                <w:rFonts w:ascii="Manrope" w:hAnsi="Manrope" w:cs="Arial"/>
                <w:color w:val="auto"/>
                <w:sz w:val="18"/>
                <w:szCs w:val="18"/>
              </w:rPr>
              <w:t>ontract</w:t>
            </w:r>
            <w:r w:rsidR="00C93417" w:rsidRPr="000947C6">
              <w:rPr>
                <w:rFonts w:ascii="Manrope" w:hAnsi="Manrope" w:cs="Arial"/>
                <w:color w:val="auto"/>
                <w:sz w:val="18"/>
                <w:szCs w:val="18"/>
              </w:rPr>
              <w:t>, if awarded,</w:t>
            </w:r>
            <w:r w:rsidRPr="000947C6">
              <w:rPr>
                <w:rFonts w:ascii="Manrope" w:hAnsi="Manrope" w:cs="Arial"/>
                <w:color w:val="auto"/>
                <w:sz w:val="18"/>
                <w:szCs w:val="18"/>
              </w:rPr>
              <w:t xml:space="preserve"> for each PCP phase must be performed in the </w:t>
            </w:r>
            <w:r w:rsidR="001F4A5F" w:rsidRPr="000947C6">
              <w:rPr>
                <w:rFonts w:ascii="Manrope" w:hAnsi="Manrope" w:cs="Arial"/>
                <w:color w:val="auto"/>
                <w:sz w:val="18"/>
                <w:szCs w:val="18"/>
              </w:rPr>
              <w:t xml:space="preserve">countries in the European Economic Area or in </w:t>
            </w:r>
            <w:bookmarkStart w:id="0" w:name="_Hlk211961666"/>
            <w:r w:rsidR="000947C6">
              <w:rPr>
                <w:rFonts w:ascii="Manrope" w:hAnsi="Manrope" w:cs="Arial"/>
                <w:color w:val="auto"/>
                <w:sz w:val="18"/>
                <w:szCs w:val="18"/>
              </w:rPr>
              <w:t>countries</w:t>
            </w:r>
            <w:r w:rsidR="001F4A5F" w:rsidRPr="000947C6">
              <w:rPr>
                <w:rFonts w:ascii="Manrope" w:hAnsi="Manrope" w:cs="Arial"/>
                <w:color w:val="auto"/>
                <w:sz w:val="18"/>
                <w:szCs w:val="18"/>
              </w:rPr>
              <w:t xml:space="preserve"> having concluded a Stabilization or Association Agreement in the context of the </w:t>
            </w:r>
            <w:r w:rsidR="00B51A0B" w:rsidRPr="00B51A0B">
              <w:rPr>
                <w:rFonts w:ascii="Manrope" w:hAnsi="Manrope" w:cs="Arial"/>
                <w:color w:val="auto"/>
                <w:sz w:val="18"/>
                <w:szCs w:val="18"/>
              </w:rPr>
              <w:t xml:space="preserve">European </w:t>
            </w:r>
            <w:r w:rsidR="001F4A5F" w:rsidRPr="000947C6">
              <w:rPr>
                <w:rFonts w:ascii="Manrope" w:hAnsi="Manrope" w:cs="Arial"/>
                <w:color w:val="auto"/>
                <w:sz w:val="18"/>
                <w:szCs w:val="18"/>
              </w:rPr>
              <w:t>Neighbourhood Policy</w:t>
            </w:r>
            <w:bookmarkEnd w:id="0"/>
            <w:r w:rsidRPr="000947C6">
              <w:rPr>
                <w:rFonts w:ascii="Manrope" w:hAnsi="Manrope" w:cs="Arial"/>
                <w:color w:val="auto"/>
                <w:sz w:val="18"/>
                <w:szCs w:val="18"/>
              </w:rPr>
              <w:t xml:space="preserve">. The principal R&amp;D staff working on each </w:t>
            </w:r>
            <w:r w:rsidR="00E318F0" w:rsidRPr="000947C6">
              <w:rPr>
                <w:rFonts w:ascii="Manrope" w:hAnsi="Manrope" w:cs="Arial"/>
                <w:color w:val="auto"/>
                <w:sz w:val="18"/>
                <w:szCs w:val="18"/>
              </w:rPr>
              <w:t>S</w:t>
            </w:r>
            <w:r w:rsidRPr="000947C6">
              <w:rPr>
                <w:rFonts w:ascii="Manrope" w:hAnsi="Manrope" w:cs="Arial"/>
                <w:color w:val="auto"/>
                <w:sz w:val="18"/>
                <w:szCs w:val="18"/>
              </w:rPr>
              <w:t xml:space="preserve">pecific </w:t>
            </w:r>
            <w:r w:rsidR="00E318F0" w:rsidRPr="000947C6">
              <w:rPr>
                <w:rFonts w:ascii="Manrope" w:hAnsi="Manrope" w:cs="Arial"/>
                <w:color w:val="auto"/>
                <w:sz w:val="18"/>
                <w:szCs w:val="18"/>
              </w:rPr>
              <w:t>C</w:t>
            </w:r>
            <w:r w:rsidRPr="000947C6">
              <w:rPr>
                <w:rFonts w:ascii="Manrope" w:hAnsi="Manrope" w:cs="Arial"/>
                <w:color w:val="auto"/>
                <w:sz w:val="18"/>
                <w:szCs w:val="18"/>
              </w:rPr>
              <w:t>ontract will be located in the</w:t>
            </w:r>
            <w:r w:rsidR="001F4A5F" w:rsidRPr="000947C6">
              <w:rPr>
                <w:rFonts w:ascii="Manrope" w:hAnsi="Manrope" w:cs="Arial"/>
                <w:color w:val="auto"/>
                <w:sz w:val="18"/>
                <w:szCs w:val="18"/>
              </w:rPr>
              <w:t>se countries as well</w:t>
            </w:r>
            <w:r w:rsidR="00006157" w:rsidRPr="000947C6">
              <w:rPr>
                <w:rFonts w:ascii="Manrope" w:hAnsi="Manrope" w:cs="Arial"/>
                <w:color w:val="auto"/>
                <w:sz w:val="18"/>
                <w:szCs w:val="18"/>
              </w:rPr>
              <w:t>.</w:t>
            </w:r>
          </w:p>
        </w:tc>
        <w:tc>
          <w:tcPr>
            <w:tcW w:w="990" w:type="dxa"/>
            <w:tcBorders>
              <w:bottom w:val="single" w:sz="4" w:space="0" w:color="auto"/>
            </w:tcBorders>
            <w:shd w:val="clear" w:color="auto" w:fill="FFFFFF" w:themeFill="background1"/>
            <w:vAlign w:val="center"/>
          </w:tcPr>
          <w:p w14:paraId="7CA651B2" w14:textId="77777777" w:rsidR="00172060" w:rsidRPr="00297DF0" w:rsidRDefault="00172060" w:rsidP="00F56FD8">
            <w:pPr>
              <w:pBdr>
                <w:top w:val="nil"/>
                <w:left w:val="nil"/>
                <w:bottom w:val="nil"/>
                <w:right w:val="nil"/>
                <w:between w:val="nil"/>
              </w:pBdr>
              <w:spacing w:line="240" w:lineRule="auto"/>
              <w:contextualSpacing/>
              <w:jc w:val="left"/>
              <w:rPr>
                <w:rFonts w:ascii="Manrope" w:hAnsi="Manrope" w:cs="Arial"/>
                <w:color w:val="000000"/>
                <w:sz w:val="18"/>
                <w:szCs w:val="18"/>
              </w:rPr>
            </w:pPr>
            <w:r w:rsidRPr="00297DF0">
              <w:rPr>
                <w:rFonts w:ascii="Manrope" w:hAnsi="Manrope" w:cs="Arial"/>
                <w:color w:val="000000"/>
                <w:sz w:val="18"/>
                <w:szCs w:val="18"/>
              </w:rPr>
              <w:t>Yes / No</w:t>
            </w:r>
          </w:p>
        </w:tc>
      </w:tr>
      <w:tr w:rsidR="00172060" w:rsidRPr="00297DF0" w14:paraId="583C4CB0" w14:textId="77777777" w:rsidTr="00F56FD8">
        <w:tblPrEx>
          <w:shd w:val="clear" w:color="auto" w:fill="FFFFFF" w:themeFill="background1"/>
        </w:tblPrEx>
        <w:tc>
          <w:tcPr>
            <w:tcW w:w="8923" w:type="dxa"/>
            <w:gridSpan w:val="3"/>
            <w:shd w:val="clear" w:color="auto" w:fill="D9D9D9" w:themeFill="background1" w:themeFillShade="D9"/>
          </w:tcPr>
          <w:p w14:paraId="71D01ED9" w14:textId="77777777" w:rsidR="00172060" w:rsidRPr="00297DF0" w:rsidRDefault="00172060" w:rsidP="00F56FD8">
            <w:pPr>
              <w:spacing w:before="80" w:after="80"/>
              <w:rPr>
                <w:rFonts w:ascii="Manrope SemiBold" w:hAnsi="Manrope SemiBold" w:cs="Arial"/>
                <w:bCs/>
                <w:color w:val="000000"/>
                <w:sz w:val="18"/>
                <w:szCs w:val="18"/>
              </w:rPr>
            </w:pPr>
            <w:r w:rsidRPr="00297DF0">
              <w:rPr>
                <w:rFonts w:ascii="Manrope SemiBold" w:hAnsi="Manrope SemiBold" w:cs="Arial"/>
                <w:bCs/>
                <w:color w:val="000000"/>
                <w:sz w:val="18"/>
                <w:szCs w:val="18"/>
              </w:rPr>
              <w:t>D – Compliance with ethics and research integrity requirements</w:t>
            </w:r>
          </w:p>
        </w:tc>
      </w:tr>
      <w:tr w:rsidR="00AD703E" w:rsidRPr="00297DF0" w14:paraId="268F6AA0" w14:textId="77777777" w:rsidTr="00297DF0">
        <w:tblPrEx>
          <w:shd w:val="clear" w:color="auto" w:fill="FFFFFF" w:themeFill="background1"/>
        </w:tblPrEx>
        <w:trPr>
          <w:trHeight w:val="1012"/>
        </w:trPr>
        <w:tc>
          <w:tcPr>
            <w:tcW w:w="7933" w:type="dxa"/>
            <w:gridSpan w:val="2"/>
            <w:tcBorders>
              <w:bottom w:val="single" w:sz="4" w:space="0" w:color="auto"/>
            </w:tcBorders>
            <w:vAlign w:val="center"/>
          </w:tcPr>
          <w:p w14:paraId="60BE0864" w14:textId="528502C8" w:rsidR="00AD703E" w:rsidRPr="00297DF0" w:rsidRDefault="00AD703E" w:rsidP="00297DF0">
            <w:pPr>
              <w:pStyle w:val="Normaltextbox"/>
              <w:pBdr>
                <w:top w:val="nil"/>
                <w:left w:val="nil"/>
                <w:bottom w:val="nil"/>
                <w:right w:val="nil"/>
                <w:between w:val="nil"/>
              </w:pBdr>
              <w:spacing w:after="0" w:line="276" w:lineRule="auto"/>
              <w:ind w:left="0"/>
              <w:jc w:val="left"/>
              <w:rPr>
                <w:rFonts w:ascii="Manrope" w:hAnsi="Manrope" w:cs="Arial"/>
                <w:b/>
                <w:color w:val="000000"/>
                <w:sz w:val="18"/>
                <w:szCs w:val="18"/>
              </w:rPr>
            </w:pPr>
            <w:r w:rsidRPr="00297DF0">
              <w:rPr>
                <w:rFonts w:ascii="Manrope" w:hAnsi="Manrope" w:cs="Arial"/>
                <w:color w:val="000000"/>
                <w:sz w:val="18"/>
                <w:szCs w:val="18"/>
              </w:rPr>
              <w:t>The Tenderer / Lead Tenderer commits to execute the tasks assigned to it under the contracts, if awarded, in compliance with:</w:t>
            </w:r>
          </w:p>
          <w:p w14:paraId="50A1C433" w14:textId="3A55B921" w:rsidR="009401BD" w:rsidRPr="00297DF0" w:rsidRDefault="009401BD" w:rsidP="00297DF0">
            <w:pPr>
              <w:pStyle w:val="ListParagraph"/>
              <w:numPr>
                <w:ilvl w:val="1"/>
                <w:numId w:val="1"/>
              </w:numPr>
              <w:pBdr>
                <w:top w:val="nil"/>
                <w:left w:val="nil"/>
                <w:bottom w:val="nil"/>
                <w:right w:val="nil"/>
                <w:between w:val="nil"/>
              </w:pBdr>
              <w:spacing w:line="276" w:lineRule="auto"/>
              <w:ind w:left="595" w:hanging="283"/>
              <w:contextualSpacing w:val="0"/>
              <w:jc w:val="left"/>
              <w:rPr>
                <w:rFonts w:ascii="Manrope" w:hAnsi="Manrope" w:cs="Arial"/>
                <w:b/>
                <w:color w:val="000000"/>
                <w:sz w:val="18"/>
                <w:szCs w:val="18"/>
              </w:rPr>
            </w:pPr>
            <w:r w:rsidRPr="00297DF0">
              <w:rPr>
                <w:rFonts w:ascii="Manrope" w:hAnsi="Manrope" w:cs="Arial"/>
                <w:color w:val="000000"/>
                <w:sz w:val="18"/>
                <w:szCs w:val="18"/>
              </w:rPr>
              <w:t>e</w:t>
            </w:r>
            <w:r w:rsidR="00AD703E" w:rsidRPr="00297DF0">
              <w:rPr>
                <w:rFonts w:ascii="Manrope" w:hAnsi="Manrope" w:cs="Arial"/>
                <w:color w:val="000000"/>
                <w:sz w:val="18"/>
                <w:szCs w:val="18"/>
              </w:rPr>
              <w:t xml:space="preserve">thical principles (including the highest </w:t>
            </w:r>
            <w:r w:rsidRPr="00297DF0">
              <w:rPr>
                <w:rFonts w:ascii="Manrope" w:hAnsi="Manrope" w:cs="Arial"/>
                <w:color w:val="000000"/>
                <w:sz w:val="18"/>
                <w:szCs w:val="18"/>
              </w:rPr>
              <w:t>s</w:t>
            </w:r>
            <w:r w:rsidR="00AD703E" w:rsidRPr="00297DF0">
              <w:rPr>
                <w:rFonts w:ascii="Manrope" w:hAnsi="Manrope" w:cs="Arial"/>
                <w:color w:val="000000"/>
                <w:sz w:val="18"/>
                <w:szCs w:val="18"/>
              </w:rPr>
              <w:t>tandards of research integrity); and</w:t>
            </w:r>
          </w:p>
          <w:p w14:paraId="50DC349A" w14:textId="3301B2AE" w:rsidR="00AD703E" w:rsidRPr="00297DF0" w:rsidRDefault="00AD703E" w:rsidP="00297DF0">
            <w:pPr>
              <w:pStyle w:val="ListParagraph"/>
              <w:numPr>
                <w:ilvl w:val="1"/>
                <w:numId w:val="1"/>
              </w:numPr>
              <w:pBdr>
                <w:top w:val="nil"/>
                <w:left w:val="nil"/>
                <w:bottom w:val="nil"/>
                <w:right w:val="nil"/>
                <w:between w:val="nil"/>
              </w:pBdr>
              <w:spacing w:line="276" w:lineRule="auto"/>
              <w:ind w:left="595" w:hanging="283"/>
              <w:contextualSpacing w:val="0"/>
              <w:jc w:val="left"/>
              <w:rPr>
                <w:rFonts w:ascii="Manrope" w:hAnsi="Manrope" w:cs="Arial"/>
                <w:b/>
                <w:color w:val="000000"/>
                <w:sz w:val="18"/>
                <w:szCs w:val="18"/>
              </w:rPr>
            </w:pPr>
            <w:r w:rsidRPr="00297DF0">
              <w:rPr>
                <w:rFonts w:ascii="Manrope" w:hAnsi="Manrope" w:cs="Arial"/>
                <w:color w:val="000000"/>
                <w:sz w:val="18"/>
                <w:szCs w:val="18"/>
              </w:rPr>
              <w:t>applicable international, EU and local law</w:t>
            </w:r>
            <w:r w:rsidR="00A11EB6" w:rsidRPr="00297DF0">
              <w:rPr>
                <w:rFonts w:ascii="Manrope" w:hAnsi="Manrope" w:cs="Arial"/>
                <w:color w:val="000000"/>
                <w:sz w:val="18"/>
                <w:szCs w:val="18"/>
              </w:rPr>
              <w:t>.</w:t>
            </w:r>
          </w:p>
        </w:tc>
        <w:tc>
          <w:tcPr>
            <w:tcW w:w="990" w:type="dxa"/>
            <w:tcBorders>
              <w:bottom w:val="single" w:sz="4" w:space="0" w:color="auto"/>
            </w:tcBorders>
            <w:shd w:val="clear" w:color="auto" w:fill="FFFFFF" w:themeFill="background1"/>
            <w:vAlign w:val="center"/>
          </w:tcPr>
          <w:p w14:paraId="2ADACA4B" w14:textId="77777777" w:rsidR="00AD703E" w:rsidRPr="00297DF0" w:rsidRDefault="00AD703E" w:rsidP="00F56FD8">
            <w:pPr>
              <w:spacing w:before="80" w:after="80"/>
              <w:rPr>
                <w:rFonts w:ascii="Manrope" w:hAnsi="Manrope" w:cs="Arial"/>
                <w:color w:val="000000"/>
                <w:sz w:val="18"/>
                <w:szCs w:val="18"/>
              </w:rPr>
            </w:pPr>
            <w:r w:rsidRPr="00297DF0">
              <w:rPr>
                <w:rFonts w:ascii="Manrope" w:hAnsi="Manrope" w:cs="Arial"/>
                <w:color w:val="000000"/>
                <w:sz w:val="18"/>
                <w:szCs w:val="18"/>
              </w:rPr>
              <w:t>Yes / No</w:t>
            </w:r>
          </w:p>
        </w:tc>
      </w:tr>
      <w:tr w:rsidR="003B6437" w:rsidRPr="00297DF0" w14:paraId="38ED0AA1" w14:textId="77777777" w:rsidTr="00A01633">
        <w:tblPrEx>
          <w:shd w:val="clear" w:color="auto" w:fill="FFFFFF" w:themeFill="background1"/>
        </w:tblPrEx>
        <w:tc>
          <w:tcPr>
            <w:tcW w:w="7933" w:type="dxa"/>
            <w:gridSpan w:val="2"/>
            <w:vAlign w:val="center"/>
          </w:tcPr>
          <w:p w14:paraId="7B634320" w14:textId="77777777" w:rsidR="003B6437" w:rsidRPr="00297DF0" w:rsidRDefault="003B6437" w:rsidP="00297DF0">
            <w:pPr>
              <w:pStyle w:val="Normaltextbox"/>
              <w:spacing w:line="276" w:lineRule="auto"/>
              <w:ind w:left="0"/>
              <w:rPr>
                <w:rFonts w:ascii="Manrope" w:hAnsi="Manrope"/>
                <w:color w:val="auto"/>
                <w:sz w:val="18"/>
                <w:szCs w:val="18"/>
              </w:rPr>
            </w:pPr>
            <w:r w:rsidRPr="00297DF0">
              <w:rPr>
                <w:rFonts w:ascii="Manrope" w:hAnsi="Manrope" w:cs="Arial"/>
                <w:color w:val="auto"/>
                <w:sz w:val="18"/>
                <w:szCs w:val="18"/>
              </w:rPr>
              <w:t>The Tenderer / Lead Tenderer declares that i</w:t>
            </w:r>
            <w:r w:rsidRPr="00297DF0">
              <w:rPr>
                <w:rFonts w:ascii="Manrope" w:hAnsi="Manrope"/>
                <w:color w:val="auto"/>
                <w:sz w:val="18"/>
                <w:szCs w:val="18"/>
              </w:rPr>
              <w:t>n case the development, deployment and/or use of the PCP solution / R&amp;D services involves artificial intelligence (AI), it will ensure that the AI is trustworthy, i.e. lawful, ethical and technically robust, and that it will preserve and protect the six general ethical principles outlined in the Framework Agreement.</w:t>
            </w:r>
          </w:p>
        </w:tc>
        <w:tc>
          <w:tcPr>
            <w:tcW w:w="990" w:type="dxa"/>
            <w:shd w:val="clear" w:color="auto" w:fill="FFFFFF" w:themeFill="background1"/>
            <w:vAlign w:val="center"/>
          </w:tcPr>
          <w:p w14:paraId="2A1313D8" w14:textId="77777777" w:rsidR="003B6437" w:rsidRPr="00297DF0" w:rsidRDefault="003B6437" w:rsidP="00A01633">
            <w:pPr>
              <w:spacing w:before="80" w:after="80"/>
              <w:rPr>
                <w:rFonts w:ascii="Manrope" w:hAnsi="Manrope"/>
                <w:color w:val="404040" w:themeColor="text1" w:themeTint="BF"/>
                <w:sz w:val="18"/>
                <w:szCs w:val="18"/>
              </w:rPr>
            </w:pPr>
            <w:r w:rsidRPr="00297DF0">
              <w:rPr>
                <w:rFonts w:ascii="Manrope" w:hAnsi="Manrope" w:cs="Arial"/>
                <w:color w:val="000000"/>
                <w:sz w:val="18"/>
                <w:szCs w:val="18"/>
              </w:rPr>
              <w:t>Yes / No</w:t>
            </w:r>
          </w:p>
        </w:tc>
      </w:tr>
      <w:tr w:rsidR="007B54C9" w:rsidRPr="00297DF0" w14:paraId="5066F18B" w14:textId="77777777" w:rsidTr="00A01633">
        <w:tblPrEx>
          <w:shd w:val="clear" w:color="auto" w:fill="FFFFFF" w:themeFill="background1"/>
        </w:tblPrEx>
        <w:tc>
          <w:tcPr>
            <w:tcW w:w="7933" w:type="dxa"/>
            <w:gridSpan w:val="2"/>
            <w:vAlign w:val="center"/>
          </w:tcPr>
          <w:p w14:paraId="35574DC6" w14:textId="77777777" w:rsidR="0058617F" w:rsidRPr="00297DF0" w:rsidRDefault="007B54C9" w:rsidP="00297DF0">
            <w:pPr>
              <w:pStyle w:val="Normaltextbox"/>
              <w:spacing w:line="276" w:lineRule="auto"/>
              <w:ind w:left="0"/>
              <w:rPr>
                <w:rFonts w:ascii="Manrope" w:hAnsi="Manrope" w:cs="Arial"/>
                <w:color w:val="auto"/>
                <w:sz w:val="18"/>
                <w:szCs w:val="18"/>
              </w:rPr>
            </w:pPr>
            <w:r w:rsidRPr="00297DF0">
              <w:rPr>
                <w:rFonts w:ascii="Manrope" w:hAnsi="Manrope" w:cs="Arial"/>
                <w:color w:val="auto"/>
                <w:sz w:val="18"/>
                <w:szCs w:val="18"/>
              </w:rPr>
              <w:t xml:space="preserve">The Tenderer / Lead Tenderer declares that </w:t>
            </w:r>
            <w:r w:rsidR="00B01D9A" w:rsidRPr="00297DF0">
              <w:rPr>
                <w:rFonts w:ascii="Manrope" w:hAnsi="Manrope" w:cs="Arial"/>
                <w:color w:val="auto"/>
                <w:sz w:val="18"/>
                <w:szCs w:val="18"/>
              </w:rPr>
              <w:t>it will not</w:t>
            </w:r>
            <w:r w:rsidR="0058617F" w:rsidRPr="00297DF0">
              <w:rPr>
                <w:rFonts w:ascii="Manrope" w:hAnsi="Manrope" w:cs="Arial"/>
                <w:color w:val="auto"/>
                <w:sz w:val="18"/>
                <w:szCs w:val="18"/>
              </w:rPr>
              <w:t>:</w:t>
            </w:r>
          </w:p>
          <w:p w14:paraId="5664682E" w14:textId="77777777" w:rsidR="00E04268" w:rsidRPr="00297DF0" w:rsidRDefault="007B54C9" w:rsidP="00297DF0">
            <w:pPr>
              <w:pStyle w:val="Normaltextbox"/>
              <w:numPr>
                <w:ilvl w:val="4"/>
                <w:numId w:val="1"/>
              </w:numPr>
              <w:spacing w:after="0" w:line="276" w:lineRule="auto"/>
              <w:ind w:left="595" w:hanging="283"/>
              <w:rPr>
                <w:rFonts w:ascii="Manrope" w:hAnsi="Manrope" w:cs="Arial"/>
                <w:color w:val="auto"/>
                <w:sz w:val="18"/>
                <w:szCs w:val="18"/>
              </w:rPr>
            </w:pPr>
            <w:r w:rsidRPr="00297DF0">
              <w:rPr>
                <w:rFonts w:ascii="Manrope" w:hAnsi="Manrope" w:cs="Arial"/>
                <w:color w:val="auto"/>
                <w:sz w:val="18"/>
                <w:szCs w:val="18"/>
              </w:rPr>
              <w:t>carry out activities in a Member State for an activity which is forbidden in that Member State;</w:t>
            </w:r>
          </w:p>
          <w:p w14:paraId="3CF8F970" w14:textId="6B7419B0" w:rsidR="007B54C9" w:rsidRPr="00297DF0" w:rsidRDefault="007B54C9" w:rsidP="00297DF0">
            <w:pPr>
              <w:pStyle w:val="Normaltextbox"/>
              <w:numPr>
                <w:ilvl w:val="4"/>
                <w:numId w:val="1"/>
              </w:numPr>
              <w:spacing w:line="276" w:lineRule="auto"/>
              <w:ind w:left="595" w:hanging="283"/>
              <w:rPr>
                <w:rFonts w:ascii="Manrope" w:hAnsi="Manrope" w:cs="Arial"/>
                <w:color w:val="auto"/>
                <w:sz w:val="18"/>
                <w:szCs w:val="18"/>
              </w:rPr>
            </w:pPr>
            <w:r w:rsidRPr="00297DF0">
              <w:rPr>
                <w:rFonts w:ascii="Manrope" w:hAnsi="Manrope" w:cs="Arial"/>
                <w:color w:val="auto"/>
                <w:sz w:val="18"/>
                <w:szCs w:val="18"/>
              </w:rPr>
              <w:t>carry out activities in a country inside or outside the EU, if they are prohibited in all EU Member States</w:t>
            </w:r>
            <w:r w:rsidR="00B121BD" w:rsidRPr="00297DF0">
              <w:rPr>
                <w:rFonts w:ascii="Manrope" w:hAnsi="Manrope" w:cs="Arial"/>
                <w:color w:val="auto"/>
                <w:sz w:val="18"/>
                <w:szCs w:val="18"/>
              </w:rPr>
              <w:t>.</w:t>
            </w:r>
          </w:p>
        </w:tc>
        <w:tc>
          <w:tcPr>
            <w:tcW w:w="990" w:type="dxa"/>
            <w:shd w:val="clear" w:color="auto" w:fill="FFFFFF" w:themeFill="background1"/>
            <w:vAlign w:val="center"/>
          </w:tcPr>
          <w:p w14:paraId="368611D5" w14:textId="237FEE1F" w:rsidR="007B54C9" w:rsidRPr="00297DF0" w:rsidRDefault="00A253EC" w:rsidP="00A01633">
            <w:pPr>
              <w:spacing w:before="80" w:after="80"/>
              <w:rPr>
                <w:rFonts w:ascii="Manrope" w:hAnsi="Manrope" w:cs="Arial"/>
                <w:color w:val="000000"/>
                <w:sz w:val="18"/>
                <w:szCs w:val="18"/>
              </w:rPr>
            </w:pPr>
            <w:r w:rsidRPr="00297DF0">
              <w:rPr>
                <w:rFonts w:ascii="Manrope" w:hAnsi="Manrope" w:cs="Arial"/>
                <w:color w:val="000000"/>
                <w:sz w:val="18"/>
                <w:szCs w:val="18"/>
              </w:rPr>
              <w:t>Yes / No</w:t>
            </w:r>
          </w:p>
        </w:tc>
      </w:tr>
      <w:tr w:rsidR="00806882" w:rsidRPr="00297DF0" w14:paraId="654EB667" w14:textId="77777777" w:rsidTr="00A01633">
        <w:tblPrEx>
          <w:shd w:val="clear" w:color="auto" w:fill="FFFFFF" w:themeFill="background1"/>
        </w:tblPrEx>
        <w:tc>
          <w:tcPr>
            <w:tcW w:w="7933" w:type="dxa"/>
            <w:gridSpan w:val="2"/>
            <w:vAlign w:val="center"/>
          </w:tcPr>
          <w:p w14:paraId="650FD8AB" w14:textId="108CF040" w:rsidR="00806882" w:rsidRPr="00297DF0" w:rsidRDefault="004B563B" w:rsidP="00297DF0">
            <w:pPr>
              <w:pStyle w:val="Normaltextbox"/>
              <w:ind w:left="0"/>
              <w:rPr>
                <w:rFonts w:ascii="Manrope" w:hAnsi="Manrope" w:cs="Arial"/>
                <w:color w:val="auto"/>
                <w:sz w:val="18"/>
                <w:szCs w:val="18"/>
              </w:rPr>
            </w:pPr>
            <w:r w:rsidRPr="00297DF0">
              <w:rPr>
                <w:rFonts w:ascii="Manrope" w:hAnsi="Manrope" w:cs="Arial"/>
                <w:color w:val="auto"/>
                <w:sz w:val="18"/>
                <w:szCs w:val="18"/>
              </w:rPr>
              <w:lastRenderedPageBreak/>
              <w:t>On the date of submission of the Tender, n</w:t>
            </w:r>
            <w:r w:rsidR="00806882" w:rsidRPr="00297DF0">
              <w:rPr>
                <w:rFonts w:ascii="Manrope" w:hAnsi="Manrope" w:cs="Arial"/>
                <w:color w:val="auto"/>
                <w:sz w:val="18"/>
                <w:szCs w:val="18"/>
              </w:rPr>
              <w:t>o activities in the Tender would raise an ethical issue</w:t>
            </w:r>
            <w:r w:rsidR="009B0D55" w:rsidRPr="00297DF0">
              <w:rPr>
                <w:rFonts w:ascii="Manrope" w:hAnsi="Manrope" w:cs="Arial"/>
                <w:color w:val="auto"/>
                <w:sz w:val="18"/>
                <w:szCs w:val="18"/>
              </w:rPr>
              <w:t xml:space="preserve">. If </w:t>
            </w:r>
            <w:r w:rsidRPr="00297DF0">
              <w:rPr>
                <w:rFonts w:ascii="Manrope" w:hAnsi="Manrope" w:cs="Arial"/>
                <w:color w:val="auto"/>
                <w:sz w:val="18"/>
                <w:szCs w:val="18"/>
              </w:rPr>
              <w:t xml:space="preserve">an activity envisaged </w:t>
            </w:r>
            <w:r w:rsidR="00454102" w:rsidRPr="00297DF0">
              <w:rPr>
                <w:rFonts w:ascii="Manrope" w:hAnsi="Manrope" w:cs="Arial"/>
                <w:color w:val="auto"/>
                <w:sz w:val="18"/>
                <w:szCs w:val="18"/>
              </w:rPr>
              <w:t xml:space="preserve">or carried out </w:t>
            </w:r>
            <w:r w:rsidRPr="00297DF0">
              <w:rPr>
                <w:rFonts w:ascii="Manrope" w:hAnsi="Manrope" w:cs="Arial"/>
                <w:color w:val="auto"/>
                <w:sz w:val="18"/>
                <w:szCs w:val="18"/>
              </w:rPr>
              <w:t xml:space="preserve">at a later stage </w:t>
            </w:r>
            <w:r w:rsidR="00C42410" w:rsidRPr="00297DF0">
              <w:rPr>
                <w:rFonts w:ascii="Manrope" w:hAnsi="Manrope" w:cs="Arial"/>
                <w:color w:val="auto"/>
                <w:sz w:val="18"/>
                <w:szCs w:val="18"/>
              </w:rPr>
              <w:t>could</w:t>
            </w:r>
            <w:r w:rsidR="009B0D55" w:rsidRPr="00297DF0">
              <w:rPr>
                <w:rFonts w:ascii="Manrope" w:hAnsi="Manrope" w:cs="Arial"/>
                <w:color w:val="auto"/>
                <w:sz w:val="18"/>
                <w:szCs w:val="18"/>
              </w:rPr>
              <w:t xml:space="preserve"> raise an ethical issue</w:t>
            </w:r>
            <w:r w:rsidR="00A103FC" w:rsidRPr="00297DF0">
              <w:rPr>
                <w:rFonts w:ascii="Manrope" w:hAnsi="Manrope" w:cs="Arial"/>
                <w:color w:val="auto"/>
                <w:sz w:val="18"/>
                <w:szCs w:val="18"/>
              </w:rPr>
              <w:t xml:space="preserve"> the Supplier </w:t>
            </w:r>
            <w:r w:rsidR="003C625B" w:rsidRPr="00297DF0">
              <w:rPr>
                <w:rFonts w:ascii="Manrope" w:hAnsi="Manrope" w:cs="Arial"/>
                <w:color w:val="auto"/>
                <w:sz w:val="18"/>
                <w:szCs w:val="18"/>
              </w:rPr>
              <w:t xml:space="preserve">will notify the </w:t>
            </w:r>
            <w:r w:rsidR="00E73829" w:rsidRPr="00297DF0">
              <w:rPr>
                <w:rFonts w:ascii="Manrope" w:hAnsi="Manrope" w:cs="Arial"/>
                <w:color w:val="auto"/>
                <w:sz w:val="18"/>
                <w:szCs w:val="18"/>
              </w:rPr>
              <w:t xml:space="preserve">Lead Procurer </w:t>
            </w:r>
            <w:r w:rsidR="00E52D4F" w:rsidRPr="00297DF0">
              <w:rPr>
                <w:rFonts w:ascii="Manrope" w:hAnsi="Manrope" w:cs="Arial"/>
                <w:color w:val="auto"/>
                <w:sz w:val="18"/>
                <w:szCs w:val="18"/>
              </w:rPr>
              <w:t>as required under the Framework Agreement.</w:t>
            </w:r>
          </w:p>
        </w:tc>
        <w:tc>
          <w:tcPr>
            <w:tcW w:w="990" w:type="dxa"/>
            <w:shd w:val="clear" w:color="auto" w:fill="FFFFFF" w:themeFill="background1"/>
            <w:vAlign w:val="center"/>
          </w:tcPr>
          <w:p w14:paraId="2BF807C4" w14:textId="1BC3E3C8" w:rsidR="00806882" w:rsidRPr="00297DF0" w:rsidRDefault="00806882" w:rsidP="00806882">
            <w:pPr>
              <w:spacing w:before="80" w:after="80"/>
              <w:rPr>
                <w:rFonts w:ascii="Manrope" w:hAnsi="Manrope" w:cs="Arial"/>
                <w:color w:val="000000"/>
                <w:sz w:val="18"/>
                <w:szCs w:val="18"/>
              </w:rPr>
            </w:pPr>
            <w:r w:rsidRPr="00297DF0">
              <w:rPr>
                <w:rFonts w:ascii="Manrope" w:hAnsi="Manrope" w:cs="Arial"/>
                <w:color w:val="000000"/>
                <w:sz w:val="18"/>
                <w:szCs w:val="18"/>
              </w:rPr>
              <w:t>Yes / No</w:t>
            </w:r>
          </w:p>
        </w:tc>
      </w:tr>
      <w:tr w:rsidR="00A4248F" w:rsidRPr="00297DF0" w14:paraId="5B3617CC" w14:textId="77777777" w:rsidTr="00A01633">
        <w:tblPrEx>
          <w:shd w:val="clear" w:color="auto" w:fill="FFFFFF" w:themeFill="background1"/>
        </w:tblPrEx>
        <w:tc>
          <w:tcPr>
            <w:tcW w:w="7933" w:type="dxa"/>
            <w:gridSpan w:val="2"/>
            <w:vAlign w:val="center"/>
          </w:tcPr>
          <w:p w14:paraId="3C69A558" w14:textId="57EC126A" w:rsidR="00A4248F" w:rsidRPr="00297DF0" w:rsidRDefault="00557E6E" w:rsidP="00E04268">
            <w:pPr>
              <w:pStyle w:val="Normaltextbox"/>
              <w:ind w:left="0"/>
              <w:rPr>
                <w:rFonts w:ascii="Manrope" w:hAnsi="Manrope" w:cs="Arial"/>
                <w:color w:val="auto"/>
                <w:sz w:val="18"/>
                <w:szCs w:val="18"/>
              </w:rPr>
            </w:pPr>
            <w:r w:rsidRPr="00297DF0">
              <w:rPr>
                <w:rFonts w:ascii="Manrope" w:hAnsi="Manrope" w:cs="Arial"/>
                <w:color w:val="000000"/>
                <w:sz w:val="18"/>
                <w:szCs w:val="18"/>
              </w:rPr>
              <w:t xml:space="preserve">The Tenderer / Lead Tenderer declares that </w:t>
            </w:r>
            <w:r w:rsidR="009B1B58" w:rsidRPr="00297DF0">
              <w:rPr>
                <w:rFonts w:ascii="Manrope" w:hAnsi="Manrope" w:cs="Arial"/>
                <w:color w:val="auto"/>
                <w:sz w:val="18"/>
                <w:szCs w:val="18"/>
              </w:rPr>
              <w:t xml:space="preserve">all </w:t>
            </w:r>
            <w:r w:rsidR="00E90053" w:rsidRPr="00297DF0">
              <w:rPr>
                <w:rFonts w:ascii="Manrope" w:hAnsi="Manrope" w:cs="Arial"/>
                <w:color w:val="auto"/>
                <w:sz w:val="18"/>
                <w:szCs w:val="18"/>
              </w:rPr>
              <w:t xml:space="preserve">the </w:t>
            </w:r>
            <w:r w:rsidR="00A4248F" w:rsidRPr="00297DF0">
              <w:rPr>
                <w:rFonts w:ascii="Manrope" w:hAnsi="Manrope" w:cs="Arial"/>
                <w:color w:val="auto"/>
                <w:sz w:val="18"/>
                <w:szCs w:val="18"/>
              </w:rPr>
              <w:t>activities</w:t>
            </w:r>
            <w:r w:rsidR="00E90053" w:rsidRPr="00297DF0">
              <w:rPr>
                <w:rFonts w:ascii="Manrope" w:hAnsi="Manrope" w:cs="Arial"/>
                <w:color w:val="auto"/>
                <w:sz w:val="18"/>
                <w:szCs w:val="18"/>
              </w:rPr>
              <w:t xml:space="preserve"> envisaged under </w:t>
            </w:r>
            <w:r w:rsidR="00E32BD7" w:rsidRPr="00297DF0">
              <w:rPr>
                <w:rFonts w:ascii="Manrope" w:hAnsi="Manrope" w:cs="Arial"/>
                <w:color w:val="auto"/>
                <w:sz w:val="18"/>
                <w:szCs w:val="18"/>
              </w:rPr>
              <w:t>t</w:t>
            </w:r>
            <w:r w:rsidR="00E90053" w:rsidRPr="00297DF0">
              <w:rPr>
                <w:rFonts w:ascii="Manrope" w:hAnsi="Manrope" w:cs="Arial"/>
                <w:color w:val="auto"/>
                <w:sz w:val="18"/>
                <w:szCs w:val="18"/>
              </w:rPr>
              <w:t>he Tender to be carried out during the PCP</w:t>
            </w:r>
            <w:r w:rsidR="00A4248F" w:rsidRPr="00297DF0">
              <w:rPr>
                <w:rFonts w:ascii="Manrope" w:hAnsi="Manrope" w:cs="Arial"/>
                <w:color w:val="auto"/>
                <w:sz w:val="18"/>
                <w:szCs w:val="18"/>
              </w:rPr>
              <w:t xml:space="preserve"> </w:t>
            </w:r>
            <w:r w:rsidR="00E32BD7" w:rsidRPr="00297DF0">
              <w:rPr>
                <w:rFonts w:ascii="Manrope" w:hAnsi="Manrope" w:cs="Arial"/>
                <w:color w:val="auto"/>
                <w:sz w:val="18"/>
                <w:szCs w:val="18"/>
              </w:rPr>
              <w:t xml:space="preserve">focus </w:t>
            </w:r>
            <w:r w:rsidR="00DF399C" w:rsidRPr="00297DF0">
              <w:rPr>
                <w:rFonts w:ascii="Manrope" w:hAnsi="Manrope" w:cs="Arial"/>
                <w:color w:val="auto"/>
                <w:sz w:val="18"/>
                <w:szCs w:val="18"/>
              </w:rPr>
              <w:t xml:space="preserve">exclusively </w:t>
            </w:r>
            <w:r w:rsidR="00E32BD7" w:rsidRPr="00297DF0">
              <w:rPr>
                <w:rFonts w:ascii="Manrope" w:hAnsi="Manrope" w:cs="Arial"/>
                <w:color w:val="auto"/>
                <w:sz w:val="18"/>
                <w:szCs w:val="18"/>
              </w:rPr>
              <w:t xml:space="preserve">on </w:t>
            </w:r>
            <w:r w:rsidR="00A4248F" w:rsidRPr="00297DF0">
              <w:rPr>
                <w:rFonts w:ascii="Manrope" w:hAnsi="Manrope" w:cs="Arial"/>
                <w:color w:val="auto"/>
                <w:sz w:val="18"/>
                <w:szCs w:val="18"/>
              </w:rPr>
              <w:t>civil applications</w:t>
            </w:r>
            <w:r w:rsidRPr="00297DF0">
              <w:rPr>
                <w:rFonts w:ascii="Manrope" w:hAnsi="Manrope" w:cs="Arial"/>
                <w:color w:val="auto"/>
                <w:sz w:val="18"/>
                <w:szCs w:val="18"/>
              </w:rPr>
              <w:t>.</w:t>
            </w:r>
          </w:p>
        </w:tc>
        <w:tc>
          <w:tcPr>
            <w:tcW w:w="990" w:type="dxa"/>
            <w:shd w:val="clear" w:color="auto" w:fill="FFFFFF" w:themeFill="background1"/>
            <w:vAlign w:val="center"/>
          </w:tcPr>
          <w:p w14:paraId="3BF904B3" w14:textId="7FCB3FE3" w:rsidR="00A4248F" w:rsidRPr="00297DF0" w:rsidRDefault="009B1B58" w:rsidP="00806882">
            <w:pPr>
              <w:spacing w:before="80" w:after="80"/>
              <w:rPr>
                <w:rFonts w:ascii="Manrope" w:hAnsi="Manrope" w:cs="Arial"/>
                <w:color w:val="000000"/>
                <w:sz w:val="18"/>
                <w:szCs w:val="18"/>
              </w:rPr>
            </w:pPr>
            <w:r w:rsidRPr="00297DF0">
              <w:rPr>
                <w:rFonts w:ascii="Manrope" w:hAnsi="Manrope" w:cs="Arial"/>
                <w:color w:val="000000"/>
                <w:sz w:val="18"/>
                <w:szCs w:val="18"/>
              </w:rPr>
              <w:t>Yes / No</w:t>
            </w:r>
          </w:p>
        </w:tc>
      </w:tr>
      <w:tr w:rsidR="00B75014" w:rsidRPr="00297DF0" w14:paraId="1174EE75" w14:textId="77777777" w:rsidTr="00A01633">
        <w:tblPrEx>
          <w:shd w:val="clear" w:color="auto" w:fill="FFFFFF" w:themeFill="background1"/>
        </w:tblPrEx>
        <w:tc>
          <w:tcPr>
            <w:tcW w:w="7933" w:type="dxa"/>
            <w:gridSpan w:val="2"/>
            <w:vAlign w:val="center"/>
          </w:tcPr>
          <w:p w14:paraId="1373F5B5" w14:textId="5A0D9CC9" w:rsidR="00B75014" w:rsidRPr="00297DF0" w:rsidRDefault="00B75014" w:rsidP="00E04268">
            <w:pPr>
              <w:pStyle w:val="Normaltextbox"/>
              <w:ind w:left="0"/>
              <w:rPr>
                <w:rFonts w:ascii="Manrope" w:hAnsi="Manrope" w:cs="Arial"/>
                <w:color w:val="auto"/>
                <w:sz w:val="18"/>
                <w:szCs w:val="18"/>
              </w:rPr>
            </w:pPr>
            <w:r w:rsidRPr="00297DF0">
              <w:rPr>
                <w:rFonts w:ascii="Manrope" w:hAnsi="Manrope" w:cs="Arial"/>
                <w:color w:val="000000"/>
                <w:sz w:val="18"/>
                <w:szCs w:val="18"/>
              </w:rPr>
              <w:t xml:space="preserve">The Tenderer / Lead Tenderer declares that </w:t>
            </w:r>
            <w:r w:rsidR="00A07C5D" w:rsidRPr="00297DF0">
              <w:rPr>
                <w:rFonts w:ascii="Manrope" w:hAnsi="Manrope" w:cs="Arial"/>
                <w:color w:val="000000"/>
                <w:sz w:val="18"/>
                <w:szCs w:val="18"/>
              </w:rPr>
              <w:t>it will</w:t>
            </w:r>
            <w:r w:rsidRPr="00297DF0">
              <w:rPr>
                <w:rFonts w:ascii="Manrope" w:hAnsi="Manrope" w:cs="Arial"/>
                <w:color w:val="auto"/>
                <w:sz w:val="18"/>
                <w:szCs w:val="18"/>
              </w:rPr>
              <w:t xml:space="preserve"> respect the fundamental principle of research integrity – as set out in the European Code of Conduct for Research Integrity</w:t>
            </w:r>
            <w:r w:rsidR="00A07C5D" w:rsidRPr="00297DF0">
              <w:rPr>
                <w:rFonts w:ascii="Manrope" w:hAnsi="Manrope" w:cs="Arial"/>
                <w:color w:val="auto"/>
                <w:sz w:val="18"/>
                <w:szCs w:val="18"/>
              </w:rPr>
              <w:t xml:space="preserve"> (and outlined in the Framework Agreement)</w:t>
            </w:r>
            <w:r w:rsidRPr="00297DF0">
              <w:rPr>
                <w:rFonts w:ascii="Manrope" w:hAnsi="Manrope" w:cs="Arial"/>
                <w:color w:val="auto"/>
                <w:sz w:val="18"/>
                <w:szCs w:val="18"/>
              </w:rPr>
              <w:t>.</w:t>
            </w:r>
          </w:p>
        </w:tc>
        <w:tc>
          <w:tcPr>
            <w:tcW w:w="990" w:type="dxa"/>
            <w:shd w:val="clear" w:color="auto" w:fill="FFFFFF" w:themeFill="background1"/>
            <w:vAlign w:val="center"/>
          </w:tcPr>
          <w:p w14:paraId="62A5E5FC" w14:textId="04069A58" w:rsidR="00B75014" w:rsidRPr="00297DF0" w:rsidRDefault="00D306DC" w:rsidP="00806882">
            <w:pPr>
              <w:spacing w:before="80" w:after="80"/>
              <w:rPr>
                <w:rFonts w:ascii="Manrope" w:hAnsi="Manrope" w:cs="Arial"/>
                <w:color w:val="000000"/>
                <w:sz w:val="18"/>
                <w:szCs w:val="18"/>
              </w:rPr>
            </w:pPr>
            <w:r w:rsidRPr="00297DF0">
              <w:rPr>
                <w:rFonts w:ascii="Manrope" w:hAnsi="Manrope" w:cs="Arial"/>
                <w:color w:val="000000"/>
                <w:sz w:val="18"/>
                <w:szCs w:val="18"/>
              </w:rPr>
              <w:t>Yes / No</w:t>
            </w:r>
          </w:p>
        </w:tc>
      </w:tr>
      <w:tr w:rsidR="00806882" w:rsidRPr="00297DF0" w14:paraId="2B340840" w14:textId="77777777" w:rsidTr="00F56FD8">
        <w:tblPrEx>
          <w:shd w:val="clear" w:color="auto" w:fill="FFFFFF" w:themeFill="background1"/>
        </w:tblPrEx>
        <w:tc>
          <w:tcPr>
            <w:tcW w:w="8923" w:type="dxa"/>
            <w:gridSpan w:val="3"/>
            <w:shd w:val="clear" w:color="auto" w:fill="D9D9D9" w:themeFill="background1" w:themeFillShade="D9"/>
          </w:tcPr>
          <w:p w14:paraId="66FA4B9F" w14:textId="77777777" w:rsidR="00806882" w:rsidRPr="00297DF0" w:rsidRDefault="00806882" w:rsidP="00806882">
            <w:pPr>
              <w:spacing w:before="80" w:after="80"/>
              <w:rPr>
                <w:rFonts w:ascii="Manrope SemiBold" w:hAnsi="Manrope SemiBold" w:cs="Arial"/>
                <w:bCs/>
                <w:color w:val="000000"/>
                <w:sz w:val="18"/>
                <w:szCs w:val="18"/>
              </w:rPr>
            </w:pPr>
            <w:r w:rsidRPr="00297DF0">
              <w:rPr>
                <w:rFonts w:ascii="Manrope SemiBold" w:hAnsi="Manrope SemiBold" w:cs="Arial"/>
                <w:bCs/>
                <w:color w:val="000000"/>
                <w:sz w:val="18"/>
                <w:szCs w:val="18"/>
              </w:rPr>
              <w:t>E – Compliance with security requirements</w:t>
            </w:r>
          </w:p>
        </w:tc>
      </w:tr>
      <w:tr w:rsidR="00806882" w:rsidRPr="00297DF0" w14:paraId="3AF6C56E" w14:textId="77777777" w:rsidTr="00297DF0">
        <w:tblPrEx>
          <w:shd w:val="clear" w:color="auto" w:fill="FFFFFF" w:themeFill="background1"/>
        </w:tblPrEx>
        <w:trPr>
          <w:trHeight w:val="549"/>
        </w:trPr>
        <w:tc>
          <w:tcPr>
            <w:tcW w:w="7933" w:type="dxa"/>
            <w:gridSpan w:val="2"/>
            <w:vAlign w:val="center"/>
          </w:tcPr>
          <w:p w14:paraId="062D51E6" w14:textId="28105C37" w:rsidR="00806882" w:rsidRPr="00297DF0" w:rsidRDefault="00806882" w:rsidP="00297DF0">
            <w:pPr>
              <w:pBdr>
                <w:top w:val="nil"/>
                <w:left w:val="nil"/>
                <w:bottom w:val="nil"/>
                <w:right w:val="nil"/>
                <w:between w:val="nil"/>
              </w:pBdr>
              <w:spacing w:line="240" w:lineRule="auto"/>
              <w:contextualSpacing/>
              <w:jc w:val="left"/>
              <w:rPr>
                <w:rFonts w:ascii="Manrope" w:hAnsi="Manrope" w:cs="Arial"/>
                <w:b/>
                <w:color w:val="000000"/>
                <w:sz w:val="18"/>
                <w:szCs w:val="18"/>
              </w:rPr>
            </w:pPr>
            <w:r w:rsidRPr="00297DF0">
              <w:rPr>
                <w:rFonts w:ascii="Manrope" w:hAnsi="Manrope" w:cs="Arial"/>
                <w:color w:val="000000"/>
                <w:sz w:val="18"/>
                <w:szCs w:val="18"/>
              </w:rPr>
              <w:t>The Tenderer / Lead Tenderer declares that the submitted Tender complies with the EU, national and international law on dual-use goods or dangerous materials and substances.</w:t>
            </w:r>
          </w:p>
        </w:tc>
        <w:tc>
          <w:tcPr>
            <w:tcW w:w="990" w:type="dxa"/>
            <w:shd w:val="clear" w:color="auto" w:fill="FFFFFF" w:themeFill="background1"/>
            <w:vAlign w:val="center"/>
          </w:tcPr>
          <w:p w14:paraId="13ABA572" w14:textId="77777777" w:rsidR="00806882" w:rsidRPr="00297DF0" w:rsidRDefault="00806882" w:rsidP="00806882">
            <w:pPr>
              <w:pBdr>
                <w:top w:val="nil"/>
                <w:left w:val="nil"/>
                <w:bottom w:val="nil"/>
                <w:right w:val="nil"/>
                <w:between w:val="nil"/>
              </w:pBdr>
              <w:spacing w:line="240" w:lineRule="auto"/>
              <w:ind w:left="-31"/>
              <w:contextualSpacing/>
              <w:jc w:val="left"/>
              <w:rPr>
                <w:rFonts w:ascii="Manrope" w:hAnsi="Manrope" w:cs="Arial"/>
                <w:color w:val="000000"/>
                <w:sz w:val="18"/>
                <w:szCs w:val="18"/>
              </w:rPr>
            </w:pPr>
            <w:r w:rsidRPr="00297DF0">
              <w:rPr>
                <w:rFonts w:ascii="Manrope" w:hAnsi="Manrope" w:cs="Arial"/>
                <w:color w:val="000000"/>
                <w:sz w:val="18"/>
                <w:szCs w:val="18"/>
              </w:rPr>
              <w:t>Yes / No</w:t>
            </w:r>
          </w:p>
        </w:tc>
      </w:tr>
    </w:tbl>
    <w:p w14:paraId="2800DD96" w14:textId="77777777" w:rsidR="00172060" w:rsidRPr="00297DF0" w:rsidRDefault="00172060" w:rsidP="00172060">
      <w:pPr>
        <w:pBdr>
          <w:top w:val="nil"/>
          <w:left w:val="nil"/>
          <w:bottom w:val="nil"/>
          <w:right w:val="nil"/>
          <w:between w:val="nil"/>
        </w:pBdr>
        <w:spacing w:after="0" w:line="240" w:lineRule="auto"/>
        <w:contextualSpacing/>
        <w:jc w:val="left"/>
        <w:rPr>
          <w:rStyle w:val="IntenseReference"/>
          <w:rFonts w:ascii="Manrope" w:hAnsi="Manrope" w:cs="Arial"/>
          <w:sz w:val="18"/>
          <w:szCs w:val="18"/>
        </w:rPr>
      </w:pPr>
    </w:p>
    <w:tbl>
      <w:tblPr>
        <w:tblStyle w:val="TableGrid"/>
        <w:tblW w:w="0" w:type="auto"/>
        <w:tblLook w:val="04A0" w:firstRow="1" w:lastRow="0" w:firstColumn="1" w:lastColumn="0" w:noHBand="0" w:noVBand="1"/>
      </w:tblPr>
      <w:tblGrid>
        <w:gridCol w:w="3114"/>
        <w:gridCol w:w="5811"/>
      </w:tblGrid>
      <w:tr w:rsidR="00172060" w:rsidRPr="00297DF0" w14:paraId="210D3C48" w14:textId="77777777" w:rsidTr="00F56FD8">
        <w:tc>
          <w:tcPr>
            <w:tcW w:w="8925" w:type="dxa"/>
            <w:gridSpan w:val="2"/>
            <w:shd w:val="clear" w:color="auto" w:fill="D9D9D9" w:themeFill="background1" w:themeFillShade="D9"/>
          </w:tcPr>
          <w:p w14:paraId="4441880D" w14:textId="2F610B03" w:rsidR="00297DF0" w:rsidRPr="00297DF0" w:rsidRDefault="00172060" w:rsidP="00F56FD8">
            <w:pPr>
              <w:spacing w:before="80" w:after="80"/>
              <w:jc w:val="left"/>
              <w:rPr>
                <w:rFonts w:ascii="Manrope SemiBold" w:hAnsi="Manrope SemiBold" w:cs="Arial"/>
                <w:bCs/>
                <w:color w:val="000000"/>
                <w:sz w:val="18"/>
                <w:szCs w:val="18"/>
              </w:rPr>
            </w:pPr>
            <w:r w:rsidRPr="00297DF0">
              <w:rPr>
                <w:rFonts w:ascii="Manrope SemiBold" w:hAnsi="Manrope SemiBold" w:cs="Arial"/>
                <w:bCs/>
                <w:color w:val="000000"/>
                <w:sz w:val="18"/>
                <w:szCs w:val="18"/>
              </w:rPr>
              <w:t>I, the undersigned, Tenderer</w:t>
            </w:r>
            <w:r w:rsidR="006A27B4" w:rsidRPr="00297DF0">
              <w:rPr>
                <w:rFonts w:ascii="Manrope SemiBold" w:hAnsi="Manrope SemiBold" w:cs="Arial"/>
                <w:bCs/>
                <w:color w:val="000000"/>
                <w:sz w:val="18"/>
                <w:szCs w:val="18"/>
              </w:rPr>
              <w:t xml:space="preserve"> </w:t>
            </w:r>
            <w:r w:rsidRPr="00297DF0">
              <w:rPr>
                <w:rFonts w:ascii="Manrope SemiBold" w:hAnsi="Manrope SemiBold" w:cs="Arial"/>
                <w:bCs/>
                <w:color w:val="000000"/>
                <w:sz w:val="18"/>
                <w:szCs w:val="18"/>
              </w:rPr>
              <w:t>/</w:t>
            </w:r>
            <w:r w:rsidR="006A27B4" w:rsidRPr="00297DF0">
              <w:rPr>
                <w:rFonts w:ascii="Manrope SemiBold" w:hAnsi="Manrope SemiBold" w:cs="Arial"/>
                <w:bCs/>
                <w:color w:val="000000"/>
                <w:sz w:val="18"/>
                <w:szCs w:val="18"/>
              </w:rPr>
              <w:t xml:space="preserve"> </w:t>
            </w:r>
            <w:r w:rsidRPr="00297DF0">
              <w:rPr>
                <w:rFonts w:ascii="Manrope SemiBold" w:hAnsi="Manrope SemiBold" w:cs="Arial"/>
                <w:bCs/>
                <w:color w:val="000000"/>
                <w:sz w:val="18"/>
                <w:szCs w:val="18"/>
              </w:rPr>
              <w:t xml:space="preserve">Lead Tenderer hereby declare that all the information provided </w:t>
            </w:r>
            <w:r w:rsidR="000A666D" w:rsidRPr="00297DF0">
              <w:rPr>
                <w:rFonts w:ascii="Manrope SemiBold" w:hAnsi="Manrope SemiBold" w:cs="Arial"/>
                <w:bCs/>
                <w:color w:val="000000"/>
                <w:sz w:val="18"/>
                <w:szCs w:val="18"/>
              </w:rPr>
              <w:t xml:space="preserve">herein </w:t>
            </w:r>
            <w:r w:rsidRPr="00297DF0">
              <w:rPr>
                <w:rFonts w:ascii="Manrope SemiBold" w:hAnsi="Manrope SemiBold" w:cs="Arial"/>
                <w:bCs/>
                <w:color w:val="000000"/>
                <w:sz w:val="18"/>
                <w:szCs w:val="18"/>
              </w:rPr>
              <w:t xml:space="preserve">is </w:t>
            </w:r>
            <w:r w:rsidR="000A666D" w:rsidRPr="00297DF0">
              <w:rPr>
                <w:rFonts w:ascii="Manrope SemiBold" w:hAnsi="Manrope SemiBold" w:cs="Arial"/>
                <w:bCs/>
                <w:color w:val="000000"/>
                <w:sz w:val="18"/>
                <w:szCs w:val="18"/>
              </w:rPr>
              <w:t xml:space="preserve">true </w:t>
            </w:r>
            <w:r w:rsidRPr="00297DF0">
              <w:rPr>
                <w:rFonts w:ascii="Manrope SemiBold" w:hAnsi="Manrope SemiBold" w:cs="Arial"/>
                <w:bCs/>
                <w:color w:val="000000"/>
                <w:sz w:val="18"/>
                <w:szCs w:val="18"/>
              </w:rPr>
              <w:t xml:space="preserve">and applies to the </w:t>
            </w:r>
            <w:r w:rsidR="00281A7D" w:rsidRPr="00297DF0">
              <w:rPr>
                <w:rFonts w:ascii="Manrope SemiBold" w:hAnsi="Manrope SemiBold" w:cs="Arial"/>
                <w:bCs/>
                <w:color w:val="000000"/>
                <w:sz w:val="18"/>
                <w:szCs w:val="18"/>
              </w:rPr>
              <w:t>c</w:t>
            </w:r>
            <w:r w:rsidRPr="00297DF0">
              <w:rPr>
                <w:rFonts w:ascii="Manrope SemiBold" w:hAnsi="Manrope SemiBold" w:cs="Arial"/>
                <w:bCs/>
                <w:color w:val="000000"/>
                <w:sz w:val="18"/>
                <w:szCs w:val="18"/>
              </w:rPr>
              <w:t>onsortium as a whole</w:t>
            </w:r>
            <w:r w:rsidR="0061790E" w:rsidRPr="00297DF0">
              <w:rPr>
                <w:rFonts w:ascii="Manrope SemiBold" w:hAnsi="Manrope SemiBold" w:cs="Arial"/>
                <w:bCs/>
                <w:color w:val="000000"/>
                <w:sz w:val="18"/>
                <w:szCs w:val="18"/>
              </w:rPr>
              <w:t xml:space="preserve">, </w:t>
            </w:r>
            <w:r w:rsidRPr="00297DF0">
              <w:rPr>
                <w:rFonts w:ascii="Manrope SemiBold" w:hAnsi="Manrope SemiBold" w:cs="Arial"/>
                <w:bCs/>
                <w:color w:val="000000"/>
                <w:sz w:val="18"/>
                <w:szCs w:val="18"/>
              </w:rPr>
              <w:t>if applicable.</w:t>
            </w:r>
          </w:p>
        </w:tc>
      </w:tr>
      <w:tr w:rsidR="00172060" w:rsidRPr="00297DF0" w14:paraId="32E4074C" w14:textId="77777777" w:rsidTr="00281A7D">
        <w:trPr>
          <w:trHeight w:val="74"/>
        </w:trPr>
        <w:tc>
          <w:tcPr>
            <w:tcW w:w="3114" w:type="dxa"/>
            <w:tcBorders>
              <w:bottom w:val="single" w:sz="4" w:space="0" w:color="auto"/>
            </w:tcBorders>
            <w:shd w:val="clear" w:color="auto" w:fill="D9D9D9" w:themeFill="background1" w:themeFillShade="D9"/>
          </w:tcPr>
          <w:p w14:paraId="13CE5CAB" w14:textId="1F9606D4" w:rsidR="00172060" w:rsidRPr="00297DF0" w:rsidRDefault="00172060" w:rsidP="00F56FD8">
            <w:pPr>
              <w:spacing w:before="80" w:after="80"/>
              <w:jc w:val="left"/>
              <w:rPr>
                <w:rFonts w:ascii="Manrope" w:hAnsi="Manrope" w:cs="Arial"/>
                <w:sz w:val="18"/>
                <w:szCs w:val="18"/>
              </w:rPr>
            </w:pPr>
            <w:r w:rsidRPr="00297DF0">
              <w:rPr>
                <w:rFonts w:ascii="Manrope" w:eastAsia="Arial" w:hAnsi="Manrope" w:cs="Arial"/>
                <w:color w:val="000000"/>
                <w:sz w:val="18"/>
                <w:szCs w:val="18"/>
              </w:rPr>
              <w:t xml:space="preserve">Name </w:t>
            </w:r>
          </w:p>
        </w:tc>
        <w:tc>
          <w:tcPr>
            <w:tcW w:w="5811" w:type="dxa"/>
            <w:tcBorders>
              <w:bottom w:val="single" w:sz="4" w:space="0" w:color="auto"/>
            </w:tcBorders>
          </w:tcPr>
          <w:p w14:paraId="6EC5BCAC" w14:textId="77777777" w:rsidR="00172060" w:rsidRPr="00297DF0" w:rsidRDefault="00172060" w:rsidP="00F56FD8">
            <w:pPr>
              <w:spacing w:before="80" w:after="80"/>
              <w:jc w:val="left"/>
              <w:rPr>
                <w:rFonts w:ascii="Manrope" w:hAnsi="Manrope" w:cs="Arial"/>
                <w:sz w:val="18"/>
                <w:szCs w:val="18"/>
              </w:rPr>
            </w:pPr>
          </w:p>
        </w:tc>
      </w:tr>
      <w:tr w:rsidR="00172060" w:rsidRPr="00297DF0" w14:paraId="2341E442" w14:textId="77777777" w:rsidTr="00281A7D">
        <w:tc>
          <w:tcPr>
            <w:tcW w:w="3114" w:type="dxa"/>
            <w:shd w:val="clear" w:color="auto" w:fill="D9D9D9" w:themeFill="background1" w:themeFillShade="D9"/>
          </w:tcPr>
          <w:p w14:paraId="70F8CF57" w14:textId="20D978B6" w:rsidR="00172060" w:rsidRPr="00297DF0" w:rsidRDefault="00172060" w:rsidP="00F56FD8">
            <w:pPr>
              <w:pStyle w:val="Normaltextbox"/>
              <w:ind w:left="0"/>
              <w:rPr>
                <w:rFonts w:ascii="Manrope" w:hAnsi="Manrope" w:cs="Arial"/>
                <w:color w:val="000000"/>
                <w:sz w:val="18"/>
                <w:szCs w:val="18"/>
              </w:rPr>
            </w:pPr>
            <w:r w:rsidRPr="00297DF0">
              <w:rPr>
                <w:rFonts w:ascii="Manrope" w:hAnsi="Manrope" w:cs="Arial"/>
                <w:color w:val="000000"/>
                <w:sz w:val="18"/>
                <w:szCs w:val="18"/>
              </w:rPr>
              <w:t xml:space="preserve">Name </w:t>
            </w:r>
            <w:r w:rsidR="00D049D4" w:rsidRPr="00297DF0">
              <w:rPr>
                <w:rFonts w:ascii="Manrope" w:hAnsi="Manrope" w:cs="Arial"/>
                <w:color w:val="000000"/>
                <w:sz w:val="18"/>
                <w:szCs w:val="18"/>
              </w:rPr>
              <w:t>of the A</w:t>
            </w:r>
            <w:r w:rsidRPr="00297DF0">
              <w:rPr>
                <w:rFonts w:ascii="Manrope" w:hAnsi="Manrope" w:cs="Arial"/>
                <w:color w:val="000000"/>
                <w:sz w:val="18"/>
                <w:szCs w:val="18"/>
              </w:rPr>
              <w:t xml:space="preserve">uthorised </w:t>
            </w:r>
            <w:r w:rsidR="00D049D4" w:rsidRPr="00297DF0">
              <w:rPr>
                <w:rFonts w:ascii="Manrope" w:hAnsi="Manrope" w:cs="Arial"/>
                <w:color w:val="000000"/>
                <w:sz w:val="18"/>
                <w:szCs w:val="18"/>
              </w:rPr>
              <w:t>S</w:t>
            </w:r>
            <w:r w:rsidRPr="00297DF0">
              <w:rPr>
                <w:rFonts w:ascii="Manrope" w:hAnsi="Manrope" w:cs="Arial"/>
                <w:color w:val="000000"/>
                <w:sz w:val="18"/>
                <w:szCs w:val="18"/>
              </w:rPr>
              <w:t>ignatory</w:t>
            </w:r>
          </w:p>
        </w:tc>
        <w:tc>
          <w:tcPr>
            <w:tcW w:w="5811" w:type="dxa"/>
          </w:tcPr>
          <w:p w14:paraId="1437298E" w14:textId="77777777" w:rsidR="00172060" w:rsidRPr="00297DF0" w:rsidRDefault="00172060" w:rsidP="00F56FD8">
            <w:pPr>
              <w:spacing w:before="80" w:after="80"/>
              <w:rPr>
                <w:rFonts w:ascii="Manrope" w:hAnsi="Manrope"/>
                <w:color w:val="404040" w:themeColor="text1" w:themeTint="BF"/>
                <w:sz w:val="18"/>
                <w:szCs w:val="18"/>
              </w:rPr>
            </w:pPr>
          </w:p>
        </w:tc>
      </w:tr>
      <w:tr w:rsidR="00172060" w:rsidRPr="00297DF0" w14:paraId="2364A745" w14:textId="77777777" w:rsidTr="00281A7D">
        <w:tc>
          <w:tcPr>
            <w:tcW w:w="3114" w:type="dxa"/>
            <w:shd w:val="clear" w:color="auto" w:fill="D9D9D9" w:themeFill="background1" w:themeFillShade="D9"/>
          </w:tcPr>
          <w:p w14:paraId="31DE903E" w14:textId="77777777" w:rsidR="00172060" w:rsidRPr="00297DF0" w:rsidRDefault="00172060" w:rsidP="00F56FD8">
            <w:pPr>
              <w:pStyle w:val="Normaltextbox"/>
              <w:ind w:left="0"/>
              <w:rPr>
                <w:rFonts w:ascii="Manrope" w:hAnsi="Manrope" w:cs="Arial"/>
                <w:color w:val="000000"/>
                <w:sz w:val="18"/>
                <w:szCs w:val="18"/>
              </w:rPr>
            </w:pPr>
            <w:r w:rsidRPr="00297DF0">
              <w:rPr>
                <w:rFonts w:ascii="Manrope" w:hAnsi="Manrope" w:cs="Arial"/>
                <w:color w:val="000000"/>
                <w:sz w:val="18"/>
                <w:szCs w:val="18"/>
              </w:rPr>
              <w:t>Position</w:t>
            </w:r>
          </w:p>
        </w:tc>
        <w:tc>
          <w:tcPr>
            <w:tcW w:w="5811" w:type="dxa"/>
          </w:tcPr>
          <w:p w14:paraId="42507350" w14:textId="77777777" w:rsidR="00172060" w:rsidRPr="00297DF0" w:rsidRDefault="00172060" w:rsidP="00F56FD8">
            <w:pPr>
              <w:spacing w:before="80" w:after="80"/>
              <w:rPr>
                <w:rFonts w:ascii="Manrope" w:hAnsi="Manrope"/>
                <w:color w:val="404040" w:themeColor="text1" w:themeTint="BF"/>
                <w:sz w:val="18"/>
                <w:szCs w:val="18"/>
              </w:rPr>
            </w:pPr>
          </w:p>
        </w:tc>
      </w:tr>
      <w:tr w:rsidR="00172060" w:rsidRPr="00297DF0" w14:paraId="15EA526A" w14:textId="77777777" w:rsidTr="00281A7D">
        <w:tc>
          <w:tcPr>
            <w:tcW w:w="3114" w:type="dxa"/>
            <w:shd w:val="clear" w:color="auto" w:fill="D9D9D9" w:themeFill="background1" w:themeFillShade="D9"/>
          </w:tcPr>
          <w:p w14:paraId="6771C86C" w14:textId="1FAB6028" w:rsidR="00172060" w:rsidRPr="00297DF0" w:rsidRDefault="00172060" w:rsidP="00F56FD8">
            <w:pPr>
              <w:pStyle w:val="Normaltextbox"/>
              <w:ind w:left="0"/>
              <w:rPr>
                <w:rFonts w:ascii="Manrope" w:hAnsi="Manrope" w:cs="Arial"/>
                <w:color w:val="000000"/>
                <w:sz w:val="18"/>
                <w:szCs w:val="18"/>
              </w:rPr>
            </w:pPr>
            <w:r w:rsidRPr="00297DF0">
              <w:rPr>
                <w:rFonts w:ascii="Manrope" w:hAnsi="Manrope" w:cs="Arial"/>
                <w:color w:val="000000"/>
                <w:sz w:val="18"/>
                <w:szCs w:val="18"/>
              </w:rPr>
              <w:t>Signature</w:t>
            </w:r>
            <w:r w:rsidR="00C9695C" w:rsidRPr="00297DF0">
              <w:rPr>
                <w:rFonts w:ascii="Manrope" w:hAnsi="Manrope" w:cs="Arial"/>
                <w:color w:val="000000"/>
                <w:sz w:val="18"/>
                <w:szCs w:val="18"/>
              </w:rPr>
              <w:t xml:space="preserve"> and stamp, if available</w:t>
            </w:r>
          </w:p>
          <w:p w14:paraId="1322C695" w14:textId="77777777" w:rsidR="00172060" w:rsidRPr="00297DF0" w:rsidRDefault="00172060" w:rsidP="00F56FD8">
            <w:pPr>
              <w:pStyle w:val="Normaltextbox"/>
              <w:rPr>
                <w:rFonts w:ascii="Manrope" w:hAnsi="Manrope" w:cs="Arial"/>
                <w:color w:val="000000"/>
                <w:sz w:val="18"/>
                <w:szCs w:val="18"/>
              </w:rPr>
            </w:pPr>
          </w:p>
        </w:tc>
        <w:tc>
          <w:tcPr>
            <w:tcW w:w="5811" w:type="dxa"/>
          </w:tcPr>
          <w:p w14:paraId="3828F275" w14:textId="77777777" w:rsidR="00172060" w:rsidRPr="00297DF0" w:rsidRDefault="00172060" w:rsidP="00F56FD8">
            <w:pPr>
              <w:spacing w:before="80" w:after="80"/>
              <w:rPr>
                <w:rFonts w:ascii="Manrope" w:hAnsi="Manrope"/>
                <w:color w:val="404040" w:themeColor="text1" w:themeTint="BF"/>
                <w:sz w:val="18"/>
                <w:szCs w:val="18"/>
              </w:rPr>
            </w:pPr>
          </w:p>
        </w:tc>
      </w:tr>
      <w:tr w:rsidR="00172060" w:rsidRPr="00297DF0" w14:paraId="6712D9BE" w14:textId="77777777" w:rsidTr="00281A7D">
        <w:tc>
          <w:tcPr>
            <w:tcW w:w="3114" w:type="dxa"/>
            <w:shd w:val="clear" w:color="auto" w:fill="D9D9D9" w:themeFill="background1" w:themeFillShade="D9"/>
          </w:tcPr>
          <w:p w14:paraId="5968732A" w14:textId="77777777" w:rsidR="00172060" w:rsidRPr="00297DF0" w:rsidRDefault="00172060" w:rsidP="00F56FD8">
            <w:pPr>
              <w:pStyle w:val="Normaltextbox"/>
              <w:ind w:left="0"/>
              <w:rPr>
                <w:rFonts w:ascii="Manrope" w:hAnsi="Manrope" w:cs="Arial"/>
                <w:color w:val="000000"/>
                <w:sz w:val="18"/>
                <w:szCs w:val="18"/>
              </w:rPr>
            </w:pPr>
            <w:r w:rsidRPr="00297DF0">
              <w:rPr>
                <w:rFonts w:ascii="Manrope" w:hAnsi="Manrope" w:cs="Arial"/>
                <w:color w:val="000000"/>
                <w:sz w:val="18"/>
                <w:szCs w:val="18"/>
              </w:rPr>
              <w:t>Date, Place</w:t>
            </w:r>
          </w:p>
        </w:tc>
        <w:tc>
          <w:tcPr>
            <w:tcW w:w="5811" w:type="dxa"/>
          </w:tcPr>
          <w:p w14:paraId="1716F71D" w14:textId="77777777" w:rsidR="00172060" w:rsidRPr="00297DF0" w:rsidRDefault="00172060" w:rsidP="00F56FD8">
            <w:pPr>
              <w:spacing w:before="80" w:after="80"/>
              <w:rPr>
                <w:rFonts w:ascii="Manrope" w:hAnsi="Manrope"/>
                <w:color w:val="404040" w:themeColor="text1" w:themeTint="BF"/>
                <w:sz w:val="18"/>
                <w:szCs w:val="18"/>
              </w:rPr>
            </w:pPr>
          </w:p>
        </w:tc>
      </w:tr>
    </w:tbl>
    <w:p w14:paraId="4ECBBD64" w14:textId="77777777" w:rsidR="00172060" w:rsidRPr="00297DF0" w:rsidRDefault="00172060" w:rsidP="00172060">
      <w:pPr>
        <w:pBdr>
          <w:top w:val="nil"/>
          <w:left w:val="nil"/>
          <w:bottom w:val="nil"/>
          <w:right w:val="nil"/>
          <w:between w:val="nil"/>
        </w:pBdr>
        <w:spacing w:after="0" w:line="240" w:lineRule="auto"/>
        <w:contextualSpacing/>
        <w:jc w:val="left"/>
        <w:rPr>
          <w:rStyle w:val="IntenseReference"/>
          <w:rFonts w:ascii="Manrope" w:hAnsi="Manrope" w:cs="Arial"/>
          <w:sz w:val="18"/>
          <w:szCs w:val="18"/>
        </w:rPr>
      </w:pPr>
    </w:p>
    <w:p w14:paraId="31AAC9A3" w14:textId="77777777" w:rsidR="00172060" w:rsidRPr="00297DF0" w:rsidRDefault="00172060">
      <w:pPr>
        <w:rPr>
          <w:rFonts w:ascii="Manrope" w:hAnsi="Manrope"/>
          <w:b/>
          <w:bCs/>
          <w:color w:val="FFC000"/>
          <w:sz w:val="36"/>
          <w:szCs w:val="36"/>
        </w:rPr>
      </w:pPr>
    </w:p>
    <w:sectPr w:rsidR="00172060" w:rsidRPr="00297DF0" w:rsidSect="0011017A">
      <w:headerReference w:type="defaul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9E073" w14:textId="77777777" w:rsidR="00FE6AF4" w:rsidRDefault="00FE6AF4" w:rsidP="00691E1C">
      <w:pPr>
        <w:spacing w:after="0" w:line="240" w:lineRule="auto"/>
      </w:pPr>
      <w:r>
        <w:separator/>
      </w:r>
    </w:p>
  </w:endnote>
  <w:endnote w:type="continuationSeparator" w:id="0">
    <w:p w14:paraId="13E4A2CA" w14:textId="77777777" w:rsidR="00FE6AF4" w:rsidRDefault="00FE6AF4" w:rsidP="00691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309020205020404"/>
    <w:charset w:val="00"/>
    <w:family w:val="modern"/>
    <w:pitch w:val="fixed"/>
    <w:sig w:usb0="00000003" w:usb1="00000000" w:usb2="00000000" w:usb3="00000000" w:csb0="00000001"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rial">
    <w:altName w:val="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anrope SemiBold">
    <w:altName w:val="Calibri"/>
    <w:charset w:val="00"/>
    <w:family w:val="auto"/>
    <w:pitch w:val="variable"/>
    <w:sig w:usb0="A00002BF" w:usb1="5000206B" w:usb2="00000000" w:usb3="00000000" w:csb0="0000019F" w:csb1="00000000"/>
  </w:font>
  <w:font w:name="Manrope">
    <w:altName w:val="Calibri"/>
    <w:charset w:val="00"/>
    <w:family w:val="auto"/>
    <w:pitch w:val="variable"/>
    <w:sig w:usb0="A00002BF" w:usb1="5000206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00E72" w14:textId="77777777" w:rsidR="00FE6AF4" w:rsidRDefault="00FE6AF4" w:rsidP="00691E1C">
      <w:pPr>
        <w:spacing w:after="0" w:line="240" w:lineRule="auto"/>
      </w:pPr>
      <w:r>
        <w:separator/>
      </w:r>
    </w:p>
  </w:footnote>
  <w:footnote w:type="continuationSeparator" w:id="0">
    <w:p w14:paraId="3B09118B" w14:textId="77777777" w:rsidR="00FE6AF4" w:rsidRDefault="00FE6AF4" w:rsidP="00691E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D56C3" w14:textId="69ABCB3B" w:rsidR="00691E1C" w:rsidRDefault="00297DF0">
    <w:pPr>
      <w:pStyle w:val="Header"/>
    </w:pPr>
    <w:r w:rsidRPr="00A70C10">
      <w:rPr>
        <w:noProof/>
      </w:rPr>
      <w:drawing>
        <wp:anchor distT="0" distB="0" distL="114300" distR="114300" simplePos="0" relativeHeight="251659264" behindDoc="0" locked="0" layoutInCell="1" allowOverlap="1" wp14:anchorId="7EA08B51" wp14:editId="3E746D54">
          <wp:simplePos x="0" y="0"/>
          <wp:positionH relativeFrom="leftMargin">
            <wp:posOffset>50800</wp:posOffset>
          </wp:positionH>
          <wp:positionV relativeFrom="paragraph">
            <wp:posOffset>-407035</wp:posOffset>
          </wp:positionV>
          <wp:extent cx="818707" cy="806894"/>
          <wp:effectExtent l="0" t="0" r="635" b="0"/>
          <wp:wrapThrough wrapText="bothSides">
            <wp:wrapPolygon edited="0">
              <wp:start x="0" y="0"/>
              <wp:lineTo x="0" y="20920"/>
              <wp:lineTo x="21114" y="20920"/>
              <wp:lineTo x="21114" y="0"/>
              <wp:lineTo x="0" y="0"/>
            </wp:wrapPolygon>
          </wp:wrapThrough>
          <wp:docPr id="1601163444" name="Picture 1" descr="A green dot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229659" name="Picture 1" descr="A green dots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18707" cy="80689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F3025"/>
    <w:multiLevelType w:val="hybridMultilevel"/>
    <w:tmpl w:val="873C6D8C"/>
    <w:lvl w:ilvl="0" w:tplc="9026650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CA756C"/>
    <w:multiLevelType w:val="multilevel"/>
    <w:tmpl w:val="1BA04174"/>
    <w:lvl w:ilvl="0">
      <w:numFmt w:val="bullet"/>
      <w:lvlText w:val="-"/>
      <w:lvlJc w:val="left"/>
      <w:pPr>
        <w:ind w:left="720" w:hanging="360"/>
      </w:pPr>
      <w:rPr>
        <w:rFonts w:ascii="Times New Roman" w:eastAsia="Times New Roman" w:hAnsi="Times New Roman" w:cs="Times New Roman" w:hint="default"/>
        <w:sz w:val="24"/>
        <w:szCs w:val="24"/>
      </w:rPr>
    </w:lvl>
    <w:lvl w:ilvl="1">
      <w:start w:val="1"/>
      <w:numFmt w:val="bullet"/>
      <w:lvlText w:val="o"/>
      <w:lvlJc w:val="left"/>
      <w:pPr>
        <w:ind w:left="1440" w:hanging="360"/>
      </w:pPr>
      <w:rPr>
        <w:rFonts w:ascii="Courier" w:eastAsia="Courier" w:hAnsi="Courier" w:cs="Courier"/>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w:eastAsia="Courier" w:hAnsi="Courier" w:cs="Courier"/>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w:eastAsia="Courier" w:hAnsi="Courier" w:cs="Courier"/>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0F27A95"/>
    <w:multiLevelType w:val="hybridMultilevel"/>
    <w:tmpl w:val="F8F212D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778A4A79"/>
    <w:multiLevelType w:val="multilevel"/>
    <w:tmpl w:val="E54E861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rPr>
        <w:b/>
        <w:bCs/>
      </w:r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 w15:restartNumberingAfterBreak="0">
    <w:nsid w:val="7E7F2465"/>
    <w:multiLevelType w:val="multilevel"/>
    <w:tmpl w:val="BE56905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99733515">
    <w:abstractNumId w:val="3"/>
  </w:num>
  <w:num w:numId="2" w16cid:durableId="1454178668">
    <w:abstractNumId w:val="4"/>
  </w:num>
  <w:num w:numId="3" w16cid:durableId="77681295">
    <w:abstractNumId w:val="0"/>
  </w:num>
  <w:num w:numId="4" w16cid:durableId="801533759">
    <w:abstractNumId w:val="1"/>
  </w:num>
  <w:num w:numId="5" w16cid:durableId="2296556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060"/>
    <w:rsid w:val="00006157"/>
    <w:rsid w:val="00042015"/>
    <w:rsid w:val="00086566"/>
    <w:rsid w:val="000947C6"/>
    <w:rsid w:val="000A666D"/>
    <w:rsid w:val="000E4D00"/>
    <w:rsid w:val="00104922"/>
    <w:rsid w:val="0011017A"/>
    <w:rsid w:val="00127A3C"/>
    <w:rsid w:val="00172060"/>
    <w:rsid w:val="00175A88"/>
    <w:rsid w:val="00177E5E"/>
    <w:rsid w:val="00191A00"/>
    <w:rsid w:val="00195D00"/>
    <w:rsid w:val="001F4A5F"/>
    <w:rsid w:val="002232C0"/>
    <w:rsid w:val="00281A7D"/>
    <w:rsid w:val="00297DF0"/>
    <w:rsid w:val="002A741D"/>
    <w:rsid w:val="002C555F"/>
    <w:rsid w:val="002C5976"/>
    <w:rsid w:val="002D6286"/>
    <w:rsid w:val="002D6C79"/>
    <w:rsid w:val="003151E2"/>
    <w:rsid w:val="00321709"/>
    <w:rsid w:val="003460BB"/>
    <w:rsid w:val="00376F8D"/>
    <w:rsid w:val="003B5E1C"/>
    <w:rsid w:val="003B6437"/>
    <w:rsid w:val="003C305D"/>
    <w:rsid w:val="003C625B"/>
    <w:rsid w:val="004058D4"/>
    <w:rsid w:val="00414A4F"/>
    <w:rsid w:val="00425C69"/>
    <w:rsid w:val="004342F4"/>
    <w:rsid w:val="00442037"/>
    <w:rsid w:val="00454102"/>
    <w:rsid w:val="00456DCE"/>
    <w:rsid w:val="00461E75"/>
    <w:rsid w:val="004B563B"/>
    <w:rsid w:val="00501A43"/>
    <w:rsid w:val="00557E6E"/>
    <w:rsid w:val="0057088E"/>
    <w:rsid w:val="0058617F"/>
    <w:rsid w:val="00590110"/>
    <w:rsid w:val="005A2A89"/>
    <w:rsid w:val="005B6E97"/>
    <w:rsid w:val="005C0AE4"/>
    <w:rsid w:val="005C61FC"/>
    <w:rsid w:val="0061790E"/>
    <w:rsid w:val="006429A9"/>
    <w:rsid w:val="00691E1C"/>
    <w:rsid w:val="006A27B4"/>
    <w:rsid w:val="006E7D39"/>
    <w:rsid w:val="00737318"/>
    <w:rsid w:val="007474EB"/>
    <w:rsid w:val="007572B4"/>
    <w:rsid w:val="00772FD3"/>
    <w:rsid w:val="007A341B"/>
    <w:rsid w:val="007B54C9"/>
    <w:rsid w:val="007E293C"/>
    <w:rsid w:val="007E48DC"/>
    <w:rsid w:val="00806882"/>
    <w:rsid w:val="008166D5"/>
    <w:rsid w:val="008471B2"/>
    <w:rsid w:val="008875B6"/>
    <w:rsid w:val="008B1C79"/>
    <w:rsid w:val="009048D1"/>
    <w:rsid w:val="009401BD"/>
    <w:rsid w:val="009411A4"/>
    <w:rsid w:val="00972B03"/>
    <w:rsid w:val="00975965"/>
    <w:rsid w:val="009B0D55"/>
    <w:rsid w:val="009B1B58"/>
    <w:rsid w:val="009C4531"/>
    <w:rsid w:val="009E1D86"/>
    <w:rsid w:val="00A07C5D"/>
    <w:rsid w:val="00A103FC"/>
    <w:rsid w:val="00A11EB6"/>
    <w:rsid w:val="00A2395B"/>
    <w:rsid w:val="00A24892"/>
    <w:rsid w:val="00A253EC"/>
    <w:rsid w:val="00A4248F"/>
    <w:rsid w:val="00A5199A"/>
    <w:rsid w:val="00A72641"/>
    <w:rsid w:val="00A92110"/>
    <w:rsid w:val="00AD703E"/>
    <w:rsid w:val="00B01D9A"/>
    <w:rsid w:val="00B121BD"/>
    <w:rsid w:val="00B51A0B"/>
    <w:rsid w:val="00B71749"/>
    <w:rsid w:val="00B75014"/>
    <w:rsid w:val="00B83621"/>
    <w:rsid w:val="00BB0D44"/>
    <w:rsid w:val="00BD7A42"/>
    <w:rsid w:val="00C14225"/>
    <w:rsid w:val="00C42410"/>
    <w:rsid w:val="00C46ECF"/>
    <w:rsid w:val="00C93417"/>
    <w:rsid w:val="00C9695C"/>
    <w:rsid w:val="00CB4977"/>
    <w:rsid w:val="00CC62EB"/>
    <w:rsid w:val="00D049D4"/>
    <w:rsid w:val="00D16DA3"/>
    <w:rsid w:val="00D306DC"/>
    <w:rsid w:val="00DA55A9"/>
    <w:rsid w:val="00DA71C8"/>
    <w:rsid w:val="00DC1456"/>
    <w:rsid w:val="00DD0191"/>
    <w:rsid w:val="00DF399C"/>
    <w:rsid w:val="00E01D28"/>
    <w:rsid w:val="00E04268"/>
    <w:rsid w:val="00E0464A"/>
    <w:rsid w:val="00E24E99"/>
    <w:rsid w:val="00E318F0"/>
    <w:rsid w:val="00E32BD7"/>
    <w:rsid w:val="00E52D4F"/>
    <w:rsid w:val="00E73829"/>
    <w:rsid w:val="00E90053"/>
    <w:rsid w:val="00EA513C"/>
    <w:rsid w:val="00ED162B"/>
    <w:rsid w:val="00F32146"/>
    <w:rsid w:val="00F47E01"/>
    <w:rsid w:val="00F74D77"/>
    <w:rsid w:val="00F81F52"/>
    <w:rsid w:val="00F93938"/>
    <w:rsid w:val="00FE6AF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E1E20"/>
  <w15:chartTrackingRefBased/>
  <w15:docId w15:val="{FF217834-EC86-4145-BDF1-CABBBC938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060"/>
    <w:pPr>
      <w:spacing w:line="288" w:lineRule="auto"/>
      <w:jc w:val="both"/>
    </w:pPr>
    <w:rPr>
      <w:rFonts w:ascii="Arial" w:hAnsi="Arial"/>
      <w:kern w:val="0"/>
      <w:sz w:val="22"/>
      <w:szCs w:val="22"/>
      <w:lang w:val="en-GB"/>
      <w14:ligatures w14:val="none"/>
    </w:rPr>
  </w:style>
  <w:style w:type="paragraph" w:styleId="Heading1">
    <w:name w:val="heading 1"/>
    <w:basedOn w:val="Normal"/>
    <w:next w:val="Normal"/>
    <w:link w:val="Heading1Char"/>
    <w:uiPriority w:val="9"/>
    <w:qFormat/>
    <w:rsid w:val="001720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20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2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2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2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2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2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2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2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20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20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2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2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2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2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2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2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2060"/>
    <w:rPr>
      <w:rFonts w:eastAsiaTheme="majorEastAsia" w:cstheme="majorBidi"/>
      <w:color w:val="272727" w:themeColor="text1" w:themeTint="D8"/>
    </w:rPr>
  </w:style>
  <w:style w:type="paragraph" w:styleId="Title">
    <w:name w:val="Title"/>
    <w:basedOn w:val="Normal"/>
    <w:next w:val="Normal"/>
    <w:link w:val="TitleChar"/>
    <w:uiPriority w:val="10"/>
    <w:qFormat/>
    <w:rsid w:val="001720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20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2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2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2060"/>
    <w:pPr>
      <w:spacing w:before="160"/>
      <w:jc w:val="center"/>
    </w:pPr>
    <w:rPr>
      <w:i/>
      <w:iCs/>
      <w:color w:val="404040" w:themeColor="text1" w:themeTint="BF"/>
    </w:rPr>
  </w:style>
  <w:style w:type="character" w:customStyle="1" w:styleId="QuoteChar">
    <w:name w:val="Quote Char"/>
    <w:basedOn w:val="DefaultParagraphFont"/>
    <w:link w:val="Quote"/>
    <w:uiPriority w:val="29"/>
    <w:rsid w:val="00172060"/>
    <w:rPr>
      <w:i/>
      <w:iCs/>
      <w:color w:val="404040" w:themeColor="text1" w:themeTint="BF"/>
    </w:rPr>
  </w:style>
  <w:style w:type="paragraph" w:styleId="ListParagraph">
    <w:name w:val="List Paragraph"/>
    <w:basedOn w:val="Normal"/>
    <w:link w:val="ListParagraphChar"/>
    <w:uiPriority w:val="34"/>
    <w:qFormat/>
    <w:rsid w:val="00172060"/>
    <w:pPr>
      <w:ind w:left="720"/>
      <w:contextualSpacing/>
    </w:pPr>
  </w:style>
  <w:style w:type="character" w:styleId="IntenseEmphasis">
    <w:name w:val="Intense Emphasis"/>
    <w:basedOn w:val="DefaultParagraphFont"/>
    <w:uiPriority w:val="21"/>
    <w:qFormat/>
    <w:rsid w:val="00172060"/>
    <w:rPr>
      <w:i/>
      <w:iCs/>
      <w:color w:val="0F4761" w:themeColor="accent1" w:themeShade="BF"/>
    </w:rPr>
  </w:style>
  <w:style w:type="paragraph" w:styleId="IntenseQuote">
    <w:name w:val="Intense Quote"/>
    <w:basedOn w:val="Normal"/>
    <w:next w:val="Normal"/>
    <w:link w:val="IntenseQuoteChar"/>
    <w:uiPriority w:val="30"/>
    <w:qFormat/>
    <w:rsid w:val="00172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2060"/>
    <w:rPr>
      <w:i/>
      <w:iCs/>
      <w:color w:val="0F4761" w:themeColor="accent1" w:themeShade="BF"/>
    </w:rPr>
  </w:style>
  <w:style w:type="character" w:styleId="IntenseReference">
    <w:name w:val="Intense Reference"/>
    <w:basedOn w:val="DefaultParagraphFont"/>
    <w:uiPriority w:val="32"/>
    <w:qFormat/>
    <w:rsid w:val="00172060"/>
    <w:rPr>
      <w:b/>
      <w:bCs/>
      <w:smallCaps/>
      <w:color w:val="0F4761" w:themeColor="accent1" w:themeShade="BF"/>
      <w:spacing w:val="5"/>
    </w:rPr>
  </w:style>
  <w:style w:type="character" w:customStyle="1" w:styleId="ListParagraphChar">
    <w:name w:val="List Paragraph Char"/>
    <w:basedOn w:val="DefaultParagraphFont"/>
    <w:link w:val="ListParagraph"/>
    <w:uiPriority w:val="34"/>
    <w:rsid w:val="00172060"/>
  </w:style>
  <w:style w:type="table" w:styleId="TableGrid">
    <w:name w:val="Table Grid"/>
    <w:basedOn w:val="TableNormal"/>
    <w:uiPriority w:val="59"/>
    <w:rsid w:val="00172060"/>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extbox">
    <w:name w:val="Normal text box"/>
    <w:basedOn w:val="Normal"/>
    <w:link w:val="NormaltextboxChar"/>
    <w:qFormat/>
    <w:rsid w:val="00172060"/>
    <w:pPr>
      <w:spacing w:before="80" w:after="80"/>
      <w:ind w:left="113" w:right="113"/>
    </w:pPr>
    <w:rPr>
      <w:color w:val="404040" w:themeColor="text1" w:themeTint="BF"/>
    </w:rPr>
  </w:style>
  <w:style w:type="character" w:customStyle="1" w:styleId="NormaltextboxChar">
    <w:name w:val="Normal text box Char"/>
    <w:basedOn w:val="DefaultParagraphFont"/>
    <w:link w:val="Normaltextbox"/>
    <w:rsid w:val="00172060"/>
    <w:rPr>
      <w:rFonts w:ascii="Arial" w:hAnsi="Arial"/>
      <w:color w:val="404040" w:themeColor="text1" w:themeTint="BF"/>
      <w:kern w:val="0"/>
      <w:sz w:val="22"/>
      <w:szCs w:val="22"/>
      <w:lang w:val="en-GB"/>
      <w14:ligatures w14:val="none"/>
    </w:rPr>
  </w:style>
  <w:style w:type="character" w:styleId="CommentReference">
    <w:name w:val="annotation reference"/>
    <w:basedOn w:val="DefaultParagraphFont"/>
    <w:uiPriority w:val="99"/>
    <w:semiHidden/>
    <w:unhideWhenUsed/>
    <w:rsid w:val="00172060"/>
    <w:rPr>
      <w:sz w:val="16"/>
      <w:szCs w:val="16"/>
    </w:rPr>
  </w:style>
  <w:style w:type="paragraph" w:styleId="CommentText">
    <w:name w:val="annotation text"/>
    <w:basedOn w:val="Normal"/>
    <w:link w:val="CommentTextChar"/>
    <w:uiPriority w:val="99"/>
    <w:unhideWhenUsed/>
    <w:rsid w:val="00172060"/>
    <w:pPr>
      <w:spacing w:line="240" w:lineRule="auto"/>
    </w:pPr>
    <w:rPr>
      <w:sz w:val="20"/>
      <w:szCs w:val="20"/>
    </w:rPr>
  </w:style>
  <w:style w:type="character" w:customStyle="1" w:styleId="CommentTextChar">
    <w:name w:val="Comment Text Char"/>
    <w:basedOn w:val="DefaultParagraphFont"/>
    <w:link w:val="CommentText"/>
    <w:uiPriority w:val="99"/>
    <w:rsid w:val="00172060"/>
    <w:rPr>
      <w:rFonts w:ascii="Arial" w:hAnsi="Arial"/>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172060"/>
    <w:rPr>
      <w:b/>
      <w:bCs/>
    </w:rPr>
  </w:style>
  <w:style w:type="character" w:customStyle="1" w:styleId="CommentSubjectChar">
    <w:name w:val="Comment Subject Char"/>
    <w:basedOn w:val="CommentTextChar"/>
    <w:link w:val="CommentSubject"/>
    <w:uiPriority w:val="99"/>
    <w:semiHidden/>
    <w:rsid w:val="00172060"/>
    <w:rPr>
      <w:rFonts w:ascii="Arial" w:hAnsi="Arial"/>
      <w:b/>
      <w:bCs/>
      <w:kern w:val="0"/>
      <w:sz w:val="20"/>
      <w:szCs w:val="20"/>
      <w:lang w:val="en-GB"/>
      <w14:ligatures w14:val="none"/>
    </w:rPr>
  </w:style>
  <w:style w:type="paragraph" w:styleId="Header">
    <w:name w:val="header"/>
    <w:basedOn w:val="Normal"/>
    <w:link w:val="HeaderChar"/>
    <w:uiPriority w:val="99"/>
    <w:unhideWhenUsed/>
    <w:rsid w:val="00691E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1E1C"/>
    <w:rPr>
      <w:rFonts w:ascii="Arial" w:hAnsi="Arial"/>
      <w:kern w:val="0"/>
      <w:sz w:val="22"/>
      <w:szCs w:val="22"/>
      <w:lang w:val="en-GB"/>
      <w14:ligatures w14:val="none"/>
    </w:rPr>
  </w:style>
  <w:style w:type="paragraph" w:styleId="Footer">
    <w:name w:val="footer"/>
    <w:basedOn w:val="Normal"/>
    <w:link w:val="FooterChar"/>
    <w:uiPriority w:val="99"/>
    <w:unhideWhenUsed/>
    <w:rsid w:val="00691E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1E1C"/>
    <w:rPr>
      <w:rFonts w:ascii="Arial" w:hAnsi="Arial"/>
      <w:kern w:val="0"/>
      <w:sz w:val="22"/>
      <w:szCs w:val="22"/>
      <w:lang w:val="en-GB"/>
      <w14:ligatures w14:val="none"/>
    </w:rPr>
  </w:style>
  <w:style w:type="paragraph" w:styleId="Revision">
    <w:name w:val="Revision"/>
    <w:hidden/>
    <w:uiPriority w:val="99"/>
    <w:semiHidden/>
    <w:rsid w:val="00DA71C8"/>
    <w:pPr>
      <w:spacing w:after="0" w:line="240" w:lineRule="auto"/>
    </w:pPr>
    <w:rPr>
      <w:rFonts w:ascii="Arial" w:hAnsi="Arial"/>
      <w:kern w:val="0"/>
      <w:sz w:val="22"/>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35F3ED2A35A14B97EDA31D2F40FCDE" ma:contentTypeVersion="17" ma:contentTypeDescription="Create a new document." ma:contentTypeScope="" ma:versionID="b6b415d554ad305a0e16b817315d12e3">
  <xsd:schema xmlns:xsd="http://www.w3.org/2001/XMLSchema" xmlns:xs="http://www.w3.org/2001/XMLSchema" xmlns:p="http://schemas.microsoft.com/office/2006/metadata/properties" xmlns:ns2="2da55616-98f7-4513-b19b-6d69cbfa76a0" xmlns:ns3="34b97227-3fb5-4747-8a33-c975607737d7" targetNamespace="http://schemas.microsoft.com/office/2006/metadata/properties" ma:root="true" ma:fieldsID="f988f71864e56c66eab01b77aba270ee" ns2:_="" ns3:_="">
    <xsd:import namespace="2da55616-98f7-4513-b19b-6d69cbfa76a0"/>
    <xsd:import namespace="34b97227-3fb5-4747-8a33-c975607737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a55616-98f7-4513-b19b-6d69cbfa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5c97f61-c6bf-4175-83c8-8c6cdd8d609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b97227-3fb5-4747-8a33-c975607737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76905e3-3448-4630-acbc-f4aace56b0d0}" ma:internalName="TaxCatchAll" ma:showField="CatchAllData" ma:web="34b97227-3fb5-4747-8a33-c975607737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da55616-98f7-4513-b19b-6d69cbfa76a0">
      <Terms xmlns="http://schemas.microsoft.com/office/infopath/2007/PartnerControls"/>
    </lcf76f155ced4ddcb4097134ff3c332f>
    <TaxCatchAll xmlns="34b97227-3fb5-4747-8a33-c975607737d7"/>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772421-8C88-4CE6-9AB9-BA8A9883AE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a55616-98f7-4513-b19b-6d69cbfa76a0"/>
    <ds:schemaRef ds:uri="34b97227-3fb5-4747-8a33-c975607737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147FEF-7C1F-4213-84EF-C0A18D81B0F1}">
  <ds:schemaRefs>
    <ds:schemaRef ds:uri="http://schemas.microsoft.com/office/2006/metadata/properties"/>
    <ds:schemaRef ds:uri="http://schemas.microsoft.com/office/infopath/2007/PartnerControls"/>
    <ds:schemaRef ds:uri="2da55616-98f7-4513-b19b-6d69cbfa76a0"/>
    <ds:schemaRef ds:uri="34b97227-3fb5-4747-8a33-c975607737d7"/>
  </ds:schemaRefs>
</ds:datastoreItem>
</file>

<file path=customXml/itemProps3.xml><?xml version="1.0" encoding="utf-8"?>
<ds:datastoreItem xmlns:ds="http://schemas.openxmlformats.org/officeDocument/2006/customXml" ds:itemID="{8CE3C69B-CD56-44D5-B559-4C51390121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2675</Words>
  <Characters>1525</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Levite</dc:creator>
  <cp:keywords/>
  <dc:description/>
  <cp:lastModifiedBy>COBALT</cp:lastModifiedBy>
  <cp:revision>6</cp:revision>
  <dcterms:created xsi:type="dcterms:W3CDTF">2025-09-30T12:03:00Z</dcterms:created>
  <dcterms:modified xsi:type="dcterms:W3CDTF">2025-10-21T14:54:00Z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0x0101003235F3ED2A35A14B97EDA31D2F40FCDE</vt:lpwstr>
  </property>
  <property fmtid="{D5CDD505-2E9C-101B-9397-08002B2CF9AE}" pid="3" name="MediaServiceImageTags">
    <vt:lpwstr/>
  </property>
</Properties>
</file>