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60" w:type="dxa"/>
        <w:tblInd w:w="-61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35"/>
        <w:gridCol w:w="9225"/>
      </w:tblGrid>
      <w:tr w:rsidR="00810997" w:rsidRPr="005E4EA6" w14:paraId="633D570D" w14:textId="77777777" w:rsidTr="00293DE4">
        <w:trPr>
          <w:trHeight w:val="363"/>
        </w:trPr>
        <w:tc>
          <w:tcPr>
            <w:tcW w:w="0" w:type="auto"/>
            <w:tcBorders>
              <w:right w:val="single" w:sz="4" w:space="0" w:color="auto"/>
            </w:tcBorders>
            <w:shd w:val="pct12" w:color="auto" w:fill="FFFFFF"/>
          </w:tcPr>
          <w:p w14:paraId="235D04FB" w14:textId="77777777" w:rsidR="00810997" w:rsidRPr="005E4EA6" w:rsidRDefault="00810997">
            <w:pPr>
              <w:pStyle w:val="Heading1"/>
              <w:rPr>
                <w:rFonts w:asciiTheme="minorHAnsi" w:hAnsiTheme="minorHAnsi" w:cs="Arial"/>
                <w:sz w:val="21"/>
                <w:szCs w:val="21"/>
              </w:rPr>
            </w:pPr>
            <w:r w:rsidRPr="005E4EA6">
              <w:rPr>
                <w:rFonts w:asciiTheme="minorHAnsi" w:hAnsiTheme="minorHAnsi" w:cs="Arial"/>
                <w:sz w:val="21"/>
                <w:szCs w:val="21"/>
              </w:rPr>
              <w:t>Author</w:t>
            </w:r>
          </w:p>
        </w:tc>
        <w:tc>
          <w:tcPr>
            <w:tcW w:w="9421" w:type="dxa"/>
            <w:tcBorders>
              <w:left w:val="single" w:sz="4" w:space="0" w:color="auto"/>
            </w:tcBorders>
            <w:shd w:val="pct12" w:color="auto" w:fill="FFFFFF"/>
          </w:tcPr>
          <w:p w14:paraId="4294D85E" w14:textId="77777777" w:rsidR="00810997" w:rsidRPr="005E4EA6" w:rsidRDefault="00AC3039">
            <w:pPr>
              <w:pStyle w:val="Heading1"/>
              <w:rPr>
                <w:rFonts w:asciiTheme="minorHAnsi" w:hAnsiTheme="minorHAnsi" w:cs="Arial"/>
                <w:sz w:val="21"/>
                <w:szCs w:val="21"/>
              </w:rPr>
            </w:pPr>
            <w:r w:rsidRPr="005E4EA6">
              <w:rPr>
                <w:rFonts w:asciiTheme="minorHAnsi" w:hAnsiTheme="minorHAnsi" w:cs="Arial"/>
                <w:sz w:val="21"/>
                <w:szCs w:val="21"/>
              </w:rPr>
              <w:t>E</w:t>
            </w:r>
            <w:r w:rsidR="00810997" w:rsidRPr="005E4EA6">
              <w:rPr>
                <w:rFonts w:asciiTheme="minorHAnsi" w:hAnsiTheme="minorHAnsi" w:cs="Arial"/>
                <w:sz w:val="21"/>
                <w:szCs w:val="21"/>
              </w:rPr>
              <w:t>vent</w:t>
            </w:r>
            <w:r w:rsidR="00B7048B" w:rsidRPr="005E4EA6">
              <w:rPr>
                <w:rFonts w:asciiTheme="minorHAnsi" w:hAnsiTheme="minorHAnsi" w:cs="Arial"/>
                <w:sz w:val="21"/>
                <w:szCs w:val="21"/>
              </w:rPr>
              <w:t>/Date</w:t>
            </w:r>
            <w:r w:rsidR="0049136A" w:rsidRPr="005E4EA6">
              <w:rPr>
                <w:rFonts w:asciiTheme="minorHAnsi" w:hAnsiTheme="minorHAnsi" w:cs="Arial"/>
                <w:sz w:val="21"/>
                <w:szCs w:val="21"/>
              </w:rPr>
              <w:t>/Location</w:t>
            </w:r>
          </w:p>
        </w:tc>
      </w:tr>
      <w:tr w:rsidR="00810997" w:rsidRPr="005E4EA6" w14:paraId="67C61DB7" w14:textId="77777777" w:rsidTr="002C2CEF">
        <w:trPr>
          <w:trHeight w:val="330"/>
        </w:trPr>
        <w:tc>
          <w:tcPr>
            <w:tcW w:w="0" w:type="auto"/>
            <w:tcBorders>
              <w:right w:val="single" w:sz="4" w:space="0" w:color="auto"/>
            </w:tcBorders>
          </w:tcPr>
          <w:p w14:paraId="434183CF" w14:textId="77777777" w:rsidR="000E6AD6" w:rsidRPr="005E4EA6" w:rsidRDefault="00245EAE" w:rsidP="00250007">
            <w:pPr>
              <w:pStyle w:val="Header"/>
              <w:tabs>
                <w:tab w:val="clear" w:pos="4153"/>
                <w:tab w:val="clear" w:pos="8306"/>
              </w:tabs>
              <w:rPr>
                <w:rFonts w:asciiTheme="minorHAnsi" w:hAnsiTheme="minorHAnsi" w:cs="Arial"/>
                <w:bCs/>
                <w:sz w:val="21"/>
                <w:szCs w:val="21"/>
              </w:rPr>
            </w:pPr>
            <w:proofErr w:type="spellStart"/>
            <w:r>
              <w:rPr>
                <w:rFonts w:asciiTheme="minorHAnsi" w:hAnsiTheme="minorHAnsi" w:cs="Arial"/>
                <w:bCs/>
                <w:sz w:val="21"/>
                <w:szCs w:val="21"/>
              </w:rPr>
              <w:t>DaH</w:t>
            </w:r>
            <w:proofErr w:type="spellEnd"/>
            <w:r w:rsidR="00250007">
              <w:rPr>
                <w:rFonts w:asciiTheme="minorHAnsi" w:hAnsiTheme="minorHAnsi" w:cs="Arial"/>
                <w:bCs/>
                <w:sz w:val="21"/>
                <w:szCs w:val="21"/>
              </w:rPr>
              <w:t>/</w:t>
            </w:r>
            <w:proofErr w:type="spellStart"/>
            <w:r>
              <w:rPr>
                <w:rFonts w:asciiTheme="minorHAnsi" w:hAnsiTheme="minorHAnsi" w:cs="Arial"/>
                <w:bCs/>
                <w:sz w:val="21"/>
                <w:szCs w:val="21"/>
              </w:rPr>
              <w:t>MaS</w:t>
            </w:r>
            <w:proofErr w:type="spellEnd"/>
          </w:p>
        </w:tc>
        <w:tc>
          <w:tcPr>
            <w:tcW w:w="9421" w:type="dxa"/>
            <w:tcBorders>
              <w:left w:val="single" w:sz="4" w:space="0" w:color="auto"/>
            </w:tcBorders>
          </w:tcPr>
          <w:p w14:paraId="436A803B" w14:textId="77777777" w:rsidR="00060EE1" w:rsidRPr="005E4EA6" w:rsidRDefault="00245EAE">
            <w:pPr>
              <w:rPr>
                <w:rFonts w:asciiTheme="minorHAnsi" w:hAnsiTheme="minorHAnsi" w:cs="Arial"/>
                <w:sz w:val="21"/>
                <w:szCs w:val="21"/>
              </w:rPr>
            </w:pPr>
            <w:r>
              <w:rPr>
                <w:rFonts w:asciiTheme="minorHAnsi" w:hAnsiTheme="minorHAnsi" w:cs="Arial"/>
                <w:sz w:val="21"/>
                <w:szCs w:val="21"/>
              </w:rPr>
              <w:t>4</w:t>
            </w:r>
            <w:r w:rsidRPr="00245EAE">
              <w:rPr>
                <w:rFonts w:asciiTheme="minorHAnsi" w:hAnsiTheme="minorHAnsi" w:cs="Arial"/>
                <w:sz w:val="21"/>
                <w:szCs w:val="21"/>
                <w:vertAlign w:val="superscript"/>
              </w:rPr>
              <w:t>th</w:t>
            </w:r>
            <w:r>
              <w:rPr>
                <w:rFonts w:asciiTheme="minorHAnsi" w:hAnsiTheme="minorHAnsi" w:cs="Arial"/>
                <w:sz w:val="21"/>
                <w:szCs w:val="21"/>
              </w:rPr>
              <w:t xml:space="preserve"> meeting of the HIT Core Grou</w:t>
            </w:r>
            <w:r w:rsidR="005170B6">
              <w:rPr>
                <w:rFonts w:asciiTheme="minorHAnsi" w:hAnsiTheme="minorHAnsi" w:cs="Arial"/>
                <w:sz w:val="21"/>
                <w:szCs w:val="21"/>
              </w:rPr>
              <w:t>p, 3-4 March 2020, Prague (Czech</w:t>
            </w:r>
            <w:r>
              <w:rPr>
                <w:rFonts w:asciiTheme="minorHAnsi" w:hAnsiTheme="minorHAnsi" w:cs="Arial"/>
                <w:sz w:val="21"/>
                <w:szCs w:val="21"/>
              </w:rPr>
              <w:t xml:space="preserve"> Republic)</w:t>
            </w:r>
          </w:p>
        </w:tc>
      </w:tr>
      <w:tr w:rsidR="009A559E" w:rsidRPr="005E4EA6" w14:paraId="5641F55F" w14:textId="77777777" w:rsidTr="007C52AA">
        <w:trPr>
          <w:trHeight w:val="348"/>
        </w:trPr>
        <w:tc>
          <w:tcPr>
            <w:tcW w:w="10260" w:type="dxa"/>
            <w:gridSpan w:val="2"/>
            <w:shd w:val="pct12" w:color="auto" w:fill="FFFFFF"/>
          </w:tcPr>
          <w:p w14:paraId="366EDDDB" w14:textId="77777777" w:rsidR="009A559E" w:rsidRPr="005E4EA6" w:rsidRDefault="009A559E">
            <w:pPr>
              <w:pStyle w:val="Heading1"/>
              <w:rPr>
                <w:rFonts w:asciiTheme="minorHAnsi" w:hAnsiTheme="minorHAnsi" w:cs="Arial"/>
                <w:sz w:val="21"/>
                <w:szCs w:val="21"/>
              </w:rPr>
            </w:pPr>
            <w:r w:rsidRPr="005E4EA6">
              <w:rPr>
                <w:rFonts w:asciiTheme="minorHAnsi" w:hAnsiTheme="minorHAnsi" w:cs="Arial"/>
                <w:sz w:val="21"/>
                <w:szCs w:val="21"/>
              </w:rPr>
              <w:t>Participants</w:t>
            </w:r>
          </w:p>
        </w:tc>
      </w:tr>
      <w:tr w:rsidR="009A559E" w:rsidRPr="005E4EA6" w14:paraId="6F58C43A" w14:textId="77777777" w:rsidTr="00293DE4">
        <w:trPr>
          <w:trHeight w:val="567"/>
        </w:trPr>
        <w:tc>
          <w:tcPr>
            <w:tcW w:w="10260" w:type="dxa"/>
            <w:gridSpan w:val="2"/>
          </w:tcPr>
          <w:p w14:paraId="3B6F1D0C" w14:textId="77777777" w:rsidR="009A559E" w:rsidRDefault="00245EAE" w:rsidP="00060EE1">
            <w:pPr>
              <w:rPr>
                <w:rFonts w:asciiTheme="minorHAnsi" w:hAnsiTheme="minorHAnsi" w:cs="Arial"/>
                <w:sz w:val="21"/>
                <w:szCs w:val="21"/>
              </w:rPr>
            </w:pPr>
            <w:r>
              <w:rPr>
                <w:rFonts w:asciiTheme="minorHAnsi" w:hAnsiTheme="minorHAnsi" w:cs="Arial"/>
                <w:sz w:val="21"/>
                <w:szCs w:val="21"/>
              </w:rPr>
              <w:t>Around 40 participants from different TN, CBC, ENI CBC programmes, as well as Interreg Europe.</w:t>
            </w:r>
          </w:p>
          <w:p w14:paraId="30BA1F8A" w14:textId="77777777" w:rsidR="00245EAE" w:rsidRPr="005E4EA6" w:rsidRDefault="00245EAE" w:rsidP="00245EAE">
            <w:pPr>
              <w:rPr>
                <w:rFonts w:asciiTheme="minorHAnsi" w:hAnsiTheme="minorHAnsi" w:cs="Arial"/>
                <w:sz w:val="21"/>
                <w:szCs w:val="21"/>
              </w:rPr>
            </w:pPr>
            <w:r>
              <w:rPr>
                <w:rFonts w:asciiTheme="minorHAnsi" w:hAnsiTheme="minorHAnsi" w:cs="Arial"/>
                <w:sz w:val="21"/>
                <w:szCs w:val="21"/>
              </w:rPr>
              <w:t xml:space="preserve">From Interact: Polona Frumen &amp; </w:t>
            </w:r>
            <w:proofErr w:type="spellStart"/>
            <w:r>
              <w:rPr>
                <w:rFonts w:asciiTheme="minorHAnsi" w:hAnsiTheme="minorHAnsi" w:cs="Arial"/>
                <w:sz w:val="21"/>
                <w:szCs w:val="21"/>
              </w:rPr>
              <w:t>Mattias</w:t>
            </w:r>
            <w:proofErr w:type="spellEnd"/>
            <w:r>
              <w:rPr>
                <w:rFonts w:asciiTheme="minorHAnsi" w:hAnsiTheme="minorHAnsi" w:cs="Arial"/>
                <w:sz w:val="21"/>
                <w:szCs w:val="21"/>
              </w:rPr>
              <w:t xml:space="preserve"> </w:t>
            </w:r>
            <w:proofErr w:type="spellStart"/>
            <w:r>
              <w:rPr>
                <w:rFonts w:asciiTheme="minorHAnsi" w:hAnsiTheme="minorHAnsi" w:cs="Arial"/>
                <w:sz w:val="21"/>
                <w:szCs w:val="21"/>
              </w:rPr>
              <w:t>Assmundson</w:t>
            </w:r>
            <w:proofErr w:type="spellEnd"/>
            <w:r>
              <w:rPr>
                <w:rFonts w:asciiTheme="minorHAnsi" w:hAnsiTheme="minorHAnsi" w:cs="Arial"/>
                <w:sz w:val="21"/>
                <w:szCs w:val="21"/>
              </w:rPr>
              <w:t xml:space="preserve"> for HIT, </w:t>
            </w:r>
            <w:proofErr w:type="spellStart"/>
            <w:r>
              <w:rPr>
                <w:rFonts w:asciiTheme="minorHAnsi" w:hAnsiTheme="minorHAnsi" w:cs="Arial"/>
                <w:sz w:val="21"/>
                <w:szCs w:val="21"/>
              </w:rPr>
              <w:t>Aija</w:t>
            </w:r>
            <w:proofErr w:type="spellEnd"/>
            <w:r>
              <w:rPr>
                <w:rFonts w:asciiTheme="minorHAnsi" w:hAnsiTheme="minorHAnsi" w:cs="Arial"/>
                <w:sz w:val="21"/>
                <w:szCs w:val="21"/>
              </w:rPr>
              <w:t xml:space="preserve"> Prince &amp; </w:t>
            </w:r>
            <w:proofErr w:type="spellStart"/>
            <w:r w:rsidRPr="00245EAE">
              <w:rPr>
                <w:rFonts w:asciiTheme="minorHAnsi" w:hAnsiTheme="minorHAnsi" w:cs="Arial"/>
                <w:sz w:val="21"/>
                <w:szCs w:val="21"/>
              </w:rPr>
              <w:t>Genia</w:t>
            </w:r>
            <w:proofErr w:type="spellEnd"/>
            <w:r w:rsidRPr="00245EAE">
              <w:rPr>
                <w:rFonts w:asciiTheme="minorHAnsi" w:hAnsiTheme="minorHAnsi" w:cs="Arial"/>
                <w:sz w:val="21"/>
                <w:szCs w:val="21"/>
              </w:rPr>
              <w:t xml:space="preserve"> </w:t>
            </w:r>
            <w:proofErr w:type="spellStart"/>
            <w:r w:rsidRPr="00245EAE">
              <w:rPr>
                <w:rFonts w:asciiTheme="minorHAnsi" w:hAnsiTheme="minorHAnsi" w:cs="Arial"/>
                <w:sz w:val="21"/>
                <w:szCs w:val="21"/>
              </w:rPr>
              <w:t>Ortis</w:t>
            </w:r>
            <w:proofErr w:type="spellEnd"/>
            <w:r>
              <w:rPr>
                <w:rFonts w:asciiTheme="minorHAnsi" w:hAnsiTheme="minorHAnsi" w:cs="Arial"/>
                <w:sz w:val="21"/>
                <w:szCs w:val="21"/>
              </w:rPr>
              <w:t xml:space="preserve"> for </w:t>
            </w:r>
            <w:proofErr w:type="spellStart"/>
            <w:r>
              <w:rPr>
                <w:rFonts w:asciiTheme="minorHAnsi" w:hAnsiTheme="minorHAnsi" w:cs="Arial"/>
                <w:sz w:val="21"/>
                <w:szCs w:val="21"/>
              </w:rPr>
              <w:t>eMS</w:t>
            </w:r>
            <w:proofErr w:type="spellEnd"/>
          </w:p>
        </w:tc>
      </w:tr>
      <w:tr w:rsidR="009A559E" w:rsidRPr="005E4EA6" w14:paraId="586B8538" w14:textId="77777777" w:rsidTr="007C52AA">
        <w:trPr>
          <w:trHeight w:val="363"/>
        </w:trPr>
        <w:tc>
          <w:tcPr>
            <w:tcW w:w="10260" w:type="dxa"/>
            <w:gridSpan w:val="2"/>
            <w:shd w:val="pct12" w:color="auto" w:fill="FFFFFF"/>
          </w:tcPr>
          <w:p w14:paraId="3B6CCFC5" w14:textId="77777777" w:rsidR="009A559E" w:rsidRPr="005E4EA6" w:rsidRDefault="009A559E">
            <w:pPr>
              <w:pStyle w:val="Heading1"/>
              <w:rPr>
                <w:rFonts w:asciiTheme="minorHAnsi" w:hAnsiTheme="minorHAnsi" w:cs="Arial"/>
                <w:sz w:val="21"/>
                <w:szCs w:val="21"/>
              </w:rPr>
            </w:pPr>
            <w:r w:rsidRPr="005E4EA6">
              <w:rPr>
                <w:rFonts w:asciiTheme="minorHAnsi" w:hAnsiTheme="minorHAnsi" w:cs="Arial"/>
                <w:sz w:val="21"/>
                <w:szCs w:val="21"/>
              </w:rPr>
              <w:t>Agenda</w:t>
            </w:r>
          </w:p>
        </w:tc>
      </w:tr>
      <w:tr w:rsidR="009A559E" w:rsidRPr="005E4EA6" w14:paraId="20907BC7" w14:textId="77777777" w:rsidTr="002C2CEF">
        <w:trPr>
          <w:trHeight w:val="304"/>
        </w:trPr>
        <w:tc>
          <w:tcPr>
            <w:tcW w:w="10260" w:type="dxa"/>
            <w:gridSpan w:val="2"/>
          </w:tcPr>
          <w:p w14:paraId="2FE28837" w14:textId="77777777" w:rsidR="009A559E" w:rsidRPr="005E4EA6" w:rsidRDefault="00245EAE" w:rsidP="00A50784">
            <w:pPr>
              <w:rPr>
                <w:rFonts w:asciiTheme="minorHAnsi" w:hAnsiTheme="minorHAnsi" w:cs="Arial"/>
                <w:sz w:val="21"/>
                <w:szCs w:val="21"/>
              </w:rPr>
            </w:pPr>
            <w:r>
              <w:rPr>
                <w:rFonts w:asciiTheme="minorHAnsi" w:hAnsiTheme="minorHAnsi" w:cs="Arial"/>
                <w:sz w:val="21"/>
                <w:szCs w:val="21"/>
              </w:rPr>
              <w:t xml:space="preserve">See </w:t>
            </w:r>
            <w:hyperlink r:id="rId9" w:history="1">
              <w:r w:rsidR="00250007" w:rsidRPr="00250007">
                <w:rPr>
                  <w:rStyle w:val="Hyperlink"/>
                  <w:rFonts w:asciiTheme="minorHAnsi" w:hAnsiTheme="minorHAnsi" w:cs="Arial"/>
                  <w:sz w:val="21"/>
                  <w:szCs w:val="21"/>
                </w:rPr>
                <w:t>event folder</w:t>
              </w:r>
            </w:hyperlink>
          </w:p>
        </w:tc>
      </w:tr>
      <w:tr w:rsidR="009A559E" w:rsidRPr="005E4EA6" w14:paraId="4A7A9CA9" w14:textId="77777777" w:rsidTr="007C52AA">
        <w:trPr>
          <w:trHeight w:val="363"/>
        </w:trPr>
        <w:tc>
          <w:tcPr>
            <w:tcW w:w="10260" w:type="dxa"/>
            <w:gridSpan w:val="2"/>
            <w:shd w:val="pct12" w:color="auto" w:fill="FFFFFF"/>
          </w:tcPr>
          <w:p w14:paraId="61E933F1" w14:textId="77777777" w:rsidR="009A559E" w:rsidRPr="005E4EA6" w:rsidRDefault="009A559E">
            <w:pPr>
              <w:pStyle w:val="Heading1"/>
              <w:rPr>
                <w:rFonts w:asciiTheme="minorHAnsi" w:hAnsiTheme="minorHAnsi" w:cs="Arial"/>
                <w:sz w:val="21"/>
                <w:szCs w:val="21"/>
              </w:rPr>
            </w:pPr>
            <w:r w:rsidRPr="005E4EA6">
              <w:rPr>
                <w:rFonts w:asciiTheme="minorHAnsi" w:hAnsiTheme="minorHAnsi" w:cs="Arial"/>
                <w:sz w:val="21"/>
                <w:szCs w:val="21"/>
              </w:rPr>
              <w:t>Documents</w:t>
            </w:r>
          </w:p>
        </w:tc>
      </w:tr>
      <w:tr w:rsidR="00245EAE" w:rsidRPr="00293DE4" w14:paraId="0E2A6579" w14:textId="77777777" w:rsidTr="00293DE4">
        <w:trPr>
          <w:trHeight w:val="567"/>
        </w:trPr>
        <w:tc>
          <w:tcPr>
            <w:tcW w:w="10260" w:type="dxa"/>
            <w:gridSpan w:val="2"/>
          </w:tcPr>
          <w:p w14:paraId="5CD8DFC0" w14:textId="77777777" w:rsidR="00245EAE" w:rsidRDefault="00245EAE" w:rsidP="00DF605D">
            <w:pPr>
              <w:rPr>
                <w:rFonts w:asciiTheme="minorHAnsi" w:hAnsiTheme="minorHAnsi" w:cs="Arial"/>
                <w:sz w:val="21"/>
                <w:szCs w:val="21"/>
              </w:rPr>
            </w:pPr>
            <w:r>
              <w:rPr>
                <w:rFonts w:asciiTheme="minorHAnsi" w:hAnsiTheme="minorHAnsi" w:cs="Arial"/>
                <w:sz w:val="21"/>
                <w:szCs w:val="21"/>
              </w:rPr>
              <w:t xml:space="preserve">See </w:t>
            </w:r>
            <w:hyperlink r:id="rId10" w:history="1">
              <w:r w:rsidR="00250007" w:rsidRPr="00250007">
                <w:rPr>
                  <w:rStyle w:val="Hyperlink"/>
                  <w:rFonts w:asciiTheme="minorHAnsi" w:hAnsiTheme="minorHAnsi" w:cs="Arial"/>
                  <w:sz w:val="21"/>
                  <w:szCs w:val="21"/>
                </w:rPr>
                <w:t>event</w:t>
              </w:r>
              <w:r w:rsidRPr="00250007">
                <w:rPr>
                  <w:rStyle w:val="Hyperlink"/>
                  <w:rFonts w:asciiTheme="minorHAnsi" w:hAnsiTheme="minorHAnsi" w:cs="Arial"/>
                  <w:sz w:val="21"/>
                  <w:szCs w:val="21"/>
                </w:rPr>
                <w:t xml:space="preserve"> folder</w:t>
              </w:r>
            </w:hyperlink>
            <w:r w:rsidRPr="00250007">
              <w:rPr>
                <w:rFonts w:asciiTheme="minorHAnsi" w:hAnsiTheme="minorHAnsi" w:cs="Arial"/>
                <w:sz w:val="21"/>
                <w:szCs w:val="21"/>
              </w:rPr>
              <w:t xml:space="preserve"> f</w:t>
            </w:r>
            <w:r>
              <w:rPr>
                <w:rFonts w:asciiTheme="minorHAnsi" w:hAnsiTheme="minorHAnsi" w:cs="Arial"/>
                <w:sz w:val="21"/>
                <w:szCs w:val="21"/>
              </w:rPr>
              <w:t>or: Agenda, draft HIT, results of the questionnaire conducted by Interact prior to the meeting</w:t>
            </w:r>
          </w:p>
          <w:p w14:paraId="070CB939" w14:textId="77777777" w:rsidR="002C2CEF" w:rsidRPr="005E4EA6" w:rsidRDefault="00245EAE" w:rsidP="00245EAE">
            <w:pPr>
              <w:rPr>
                <w:rFonts w:asciiTheme="minorHAnsi" w:hAnsiTheme="minorHAnsi" w:cs="Arial"/>
                <w:sz w:val="21"/>
                <w:szCs w:val="21"/>
              </w:rPr>
            </w:pPr>
            <w:r>
              <w:rPr>
                <w:rFonts w:asciiTheme="minorHAnsi" w:hAnsiTheme="minorHAnsi" w:cs="Arial"/>
                <w:sz w:val="21"/>
                <w:szCs w:val="21"/>
              </w:rPr>
              <w:t>Presentations and further documents will be saved in the folder once they have been provided by Interact.</w:t>
            </w:r>
          </w:p>
        </w:tc>
      </w:tr>
      <w:tr w:rsidR="00245EAE" w:rsidRPr="00060EE1" w14:paraId="52EDFDC9" w14:textId="77777777" w:rsidTr="007C52AA">
        <w:trPr>
          <w:trHeight w:val="348"/>
        </w:trPr>
        <w:tc>
          <w:tcPr>
            <w:tcW w:w="10260" w:type="dxa"/>
            <w:gridSpan w:val="2"/>
            <w:shd w:val="pct12" w:color="auto" w:fill="FFFFFF"/>
          </w:tcPr>
          <w:p w14:paraId="0B839B6B" w14:textId="77777777" w:rsidR="00245EAE" w:rsidRPr="00595EB9" w:rsidRDefault="00245EAE" w:rsidP="00595EB9">
            <w:pPr>
              <w:rPr>
                <w:rFonts w:asciiTheme="minorHAnsi" w:hAnsiTheme="minorHAnsi" w:cs="Arial"/>
                <w:b/>
                <w:sz w:val="21"/>
                <w:szCs w:val="21"/>
                <w:lang w:val="en-US"/>
              </w:rPr>
            </w:pPr>
            <w:r w:rsidRPr="00595EB9">
              <w:rPr>
                <w:rFonts w:asciiTheme="minorHAnsi" w:hAnsiTheme="minorHAnsi" w:cs="Arial"/>
                <w:b/>
                <w:sz w:val="21"/>
                <w:szCs w:val="21"/>
                <w:lang w:val="en-US"/>
              </w:rPr>
              <w:t xml:space="preserve">Relationship to </w:t>
            </w:r>
            <w:proofErr w:type="spellStart"/>
            <w:r w:rsidRPr="00595EB9">
              <w:rPr>
                <w:rFonts w:asciiTheme="minorHAnsi" w:hAnsiTheme="minorHAnsi" w:cs="Arial"/>
                <w:b/>
                <w:sz w:val="21"/>
                <w:szCs w:val="21"/>
                <w:lang w:val="en-US"/>
              </w:rPr>
              <w:t>programme’s</w:t>
            </w:r>
            <w:proofErr w:type="spellEnd"/>
            <w:r w:rsidRPr="00595EB9">
              <w:rPr>
                <w:rFonts w:asciiTheme="minorHAnsi" w:hAnsiTheme="minorHAnsi" w:cs="Arial"/>
                <w:b/>
                <w:sz w:val="21"/>
                <w:szCs w:val="21"/>
                <w:lang w:val="en-US"/>
              </w:rPr>
              <w:t xml:space="preserve"> tasks</w:t>
            </w:r>
          </w:p>
        </w:tc>
      </w:tr>
      <w:tr w:rsidR="009346E4" w:rsidRPr="005E4EA6" w14:paraId="6DBA4C8A" w14:textId="77777777" w:rsidTr="00293DE4">
        <w:trPr>
          <w:trHeight w:val="567"/>
        </w:trPr>
        <w:tc>
          <w:tcPr>
            <w:tcW w:w="10260" w:type="dxa"/>
            <w:gridSpan w:val="2"/>
          </w:tcPr>
          <w:p w14:paraId="0F2DDE6A" w14:textId="77777777" w:rsidR="009346E4" w:rsidRPr="005E4EA6" w:rsidRDefault="009346E4" w:rsidP="009346E4">
            <w:pPr>
              <w:rPr>
                <w:rFonts w:asciiTheme="minorHAnsi" w:hAnsiTheme="minorHAnsi" w:cs="Arial"/>
                <w:sz w:val="21"/>
                <w:szCs w:val="21"/>
              </w:rPr>
            </w:pPr>
            <w:r w:rsidRPr="00580024">
              <w:rPr>
                <w:rFonts w:asciiTheme="minorHAnsi" w:hAnsiTheme="minorHAnsi" w:cs="Arial"/>
                <w:sz w:val="21"/>
                <w:szCs w:val="21"/>
              </w:rPr>
              <w:t>The HIT process (harm</w:t>
            </w:r>
            <w:r>
              <w:rPr>
                <w:rFonts w:asciiTheme="minorHAnsi" w:hAnsiTheme="minorHAnsi" w:cs="Arial"/>
                <w:sz w:val="21"/>
                <w:szCs w:val="21"/>
              </w:rPr>
              <w:t>on</w:t>
            </w:r>
            <w:r w:rsidRPr="00580024">
              <w:rPr>
                <w:rFonts w:asciiTheme="minorHAnsi" w:hAnsiTheme="minorHAnsi" w:cs="Arial"/>
                <w:sz w:val="21"/>
                <w:szCs w:val="21"/>
              </w:rPr>
              <w:t>ised implementation tools) is run by INTERACT to simplify and make programme management more efficient. The process started in Dec 2018 with</w:t>
            </w:r>
            <w:r>
              <w:rPr>
                <w:rFonts w:asciiTheme="minorHAnsi" w:hAnsiTheme="minorHAnsi" w:cs="Arial"/>
                <w:sz w:val="21"/>
                <w:szCs w:val="21"/>
              </w:rPr>
              <w:t xml:space="preserve"> the set-up of a core group of p</w:t>
            </w:r>
            <w:r w:rsidRPr="00580024">
              <w:rPr>
                <w:rFonts w:asciiTheme="minorHAnsi" w:hAnsiTheme="minorHAnsi" w:cs="Arial"/>
                <w:sz w:val="21"/>
                <w:szCs w:val="21"/>
              </w:rPr>
              <w:t>rogrammes. Interre</w:t>
            </w:r>
            <w:r>
              <w:rPr>
                <w:rFonts w:asciiTheme="minorHAnsi" w:hAnsiTheme="minorHAnsi" w:cs="Arial"/>
                <w:sz w:val="21"/>
                <w:szCs w:val="21"/>
              </w:rPr>
              <w:t>g BSR is one of the core group p</w:t>
            </w:r>
            <w:r w:rsidRPr="00580024">
              <w:rPr>
                <w:rFonts w:asciiTheme="minorHAnsi" w:hAnsiTheme="minorHAnsi" w:cs="Arial"/>
                <w:sz w:val="21"/>
                <w:szCs w:val="21"/>
              </w:rPr>
              <w:t>rogrammes. The process deals with application tools (2019</w:t>
            </w:r>
            <w:r>
              <w:rPr>
                <w:rFonts w:asciiTheme="minorHAnsi" w:hAnsiTheme="minorHAnsi" w:cs="Arial"/>
                <w:sz w:val="21"/>
                <w:szCs w:val="21"/>
              </w:rPr>
              <w:t>-2020</w:t>
            </w:r>
            <w:r w:rsidRPr="00580024">
              <w:rPr>
                <w:rFonts w:asciiTheme="minorHAnsi" w:hAnsiTheme="minorHAnsi" w:cs="Arial"/>
                <w:sz w:val="21"/>
                <w:szCs w:val="21"/>
              </w:rPr>
              <w:t>) and reporting tools (2020).</w:t>
            </w:r>
            <w:r>
              <w:rPr>
                <w:rFonts w:asciiTheme="minorHAnsi" w:hAnsiTheme="minorHAnsi" w:cs="Arial"/>
                <w:sz w:val="21"/>
                <w:szCs w:val="21"/>
              </w:rPr>
              <w:t xml:space="preserve"> </w:t>
            </w:r>
          </w:p>
        </w:tc>
      </w:tr>
      <w:tr w:rsidR="009346E4" w:rsidRPr="005E4EA6" w14:paraId="5B241BA5" w14:textId="77777777" w:rsidTr="007C52AA">
        <w:trPr>
          <w:trHeight w:val="139"/>
        </w:trPr>
        <w:tc>
          <w:tcPr>
            <w:tcW w:w="10260" w:type="dxa"/>
            <w:gridSpan w:val="2"/>
            <w:shd w:val="pct12" w:color="auto" w:fill="FFFFFF"/>
          </w:tcPr>
          <w:p w14:paraId="1F1747A4" w14:textId="77777777" w:rsidR="009346E4" w:rsidRPr="005E4EA6" w:rsidRDefault="009346E4">
            <w:pPr>
              <w:pStyle w:val="Heading1"/>
              <w:rPr>
                <w:rFonts w:asciiTheme="minorHAnsi" w:hAnsiTheme="minorHAnsi" w:cs="Arial"/>
                <w:sz w:val="21"/>
                <w:szCs w:val="21"/>
              </w:rPr>
            </w:pPr>
            <w:r w:rsidRPr="005E4EA6">
              <w:rPr>
                <w:rFonts w:asciiTheme="minorHAnsi" w:hAnsiTheme="minorHAnsi" w:cs="Arial"/>
                <w:sz w:val="21"/>
                <w:szCs w:val="21"/>
              </w:rPr>
              <w:t>Summary of the meeting</w:t>
            </w:r>
          </w:p>
        </w:tc>
      </w:tr>
      <w:tr w:rsidR="009346E4" w:rsidRPr="005E4EA6" w14:paraId="515A5714" w14:textId="77777777" w:rsidTr="00293DE4">
        <w:trPr>
          <w:trHeight w:val="567"/>
        </w:trPr>
        <w:tc>
          <w:tcPr>
            <w:tcW w:w="10260" w:type="dxa"/>
            <w:gridSpan w:val="2"/>
          </w:tcPr>
          <w:p w14:paraId="13456435" w14:textId="77777777" w:rsidR="009346E4" w:rsidRDefault="00250007" w:rsidP="00060EE1">
            <w:pPr>
              <w:rPr>
                <w:rFonts w:asciiTheme="minorHAnsi" w:hAnsiTheme="minorHAnsi" w:cs="Arial"/>
                <w:b/>
                <w:sz w:val="21"/>
                <w:szCs w:val="21"/>
                <w:u w:val="single"/>
                <w:lang w:val="en-US"/>
              </w:rPr>
            </w:pPr>
            <w:r>
              <w:rPr>
                <w:rFonts w:asciiTheme="minorHAnsi" w:hAnsiTheme="minorHAnsi" w:cs="Arial"/>
                <w:b/>
                <w:sz w:val="21"/>
                <w:szCs w:val="21"/>
                <w:u w:val="single"/>
                <w:lang w:val="en-US"/>
              </w:rPr>
              <w:t>General</w:t>
            </w:r>
          </w:p>
          <w:p w14:paraId="682201DE" w14:textId="77777777" w:rsidR="00F70CCE" w:rsidRDefault="00F70CCE" w:rsidP="00D8759C">
            <w:pPr>
              <w:rPr>
                <w:rFonts w:asciiTheme="minorHAnsi" w:hAnsiTheme="minorHAnsi" w:cs="Arial"/>
                <w:sz w:val="21"/>
                <w:szCs w:val="21"/>
                <w:lang w:val="en-US"/>
              </w:rPr>
            </w:pPr>
            <w:r>
              <w:rPr>
                <w:rFonts w:asciiTheme="minorHAnsi" w:hAnsiTheme="minorHAnsi" w:cs="Arial"/>
                <w:sz w:val="21"/>
                <w:szCs w:val="21"/>
                <w:lang w:val="en-US"/>
              </w:rPr>
              <w:t>Interact provided updates o</w:t>
            </w:r>
            <w:r w:rsidR="00D8759C">
              <w:rPr>
                <w:rFonts w:asciiTheme="minorHAnsi" w:hAnsiTheme="minorHAnsi" w:cs="Arial"/>
                <w:sz w:val="21"/>
                <w:szCs w:val="21"/>
                <w:lang w:val="en-US"/>
              </w:rPr>
              <w:t xml:space="preserve">n </w:t>
            </w:r>
            <w:r>
              <w:rPr>
                <w:rFonts w:asciiTheme="minorHAnsi" w:hAnsiTheme="minorHAnsi" w:cs="Arial"/>
                <w:sz w:val="21"/>
                <w:szCs w:val="21"/>
                <w:lang w:val="en-US"/>
              </w:rPr>
              <w:t xml:space="preserve">several </w:t>
            </w:r>
            <w:r w:rsidR="00D8759C">
              <w:rPr>
                <w:rFonts w:asciiTheme="minorHAnsi" w:hAnsiTheme="minorHAnsi" w:cs="Arial"/>
                <w:sz w:val="21"/>
                <w:szCs w:val="21"/>
                <w:lang w:val="en-US"/>
              </w:rPr>
              <w:t>activities that are related to HIT.</w:t>
            </w:r>
          </w:p>
          <w:p w14:paraId="7BAE9FD3" w14:textId="77777777" w:rsidR="00D8759C" w:rsidRPr="00F70CCE" w:rsidRDefault="00F70CCE" w:rsidP="00F70CCE">
            <w:pPr>
              <w:pStyle w:val="ListParagraph"/>
              <w:numPr>
                <w:ilvl w:val="0"/>
                <w:numId w:val="9"/>
              </w:numPr>
              <w:rPr>
                <w:rFonts w:asciiTheme="minorHAnsi" w:hAnsiTheme="minorHAnsi" w:cs="Arial"/>
                <w:sz w:val="21"/>
                <w:szCs w:val="21"/>
              </w:rPr>
            </w:pPr>
            <w:proofErr w:type="spellStart"/>
            <w:r w:rsidRPr="00F70CCE">
              <w:rPr>
                <w:rFonts w:asciiTheme="minorHAnsi" w:hAnsiTheme="minorHAnsi" w:cs="Arial"/>
                <w:b/>
                <w:sz w:val="21"/>
                <w:szCs w:val="21"/>
                <w:lang w:val="en-US"/>
              </w:rPr>
              <w:t>eMS</w:t>
            </w:r>
            <w:proofErr w:type="spellEnd"/>
            <w:r>
              <w:rPr>
                <w:rFonts w:asciiTheme="minorHAnsi" w:hAnsiTheme="minorHAnsi" w:cs="Arial"/>
                <w:sz w:val="21"/>
                <w:szCs w:val="21"/>
                <w:lang w:val="en-US"/>
              </w:rPr>
              <w:t xml:space="preserve">: </w:t>
            </w:r>
            <w:proofErr w:type="spellStart"/>
            <w:r w:rsidR="00D8759C" w:rsidRPr="00F70CCE">
              <w:rPr>
                <w:rFonts w:asciiTheme="minorHAnsi" w:hAnsiTheme="minorHAnsi" w:cs="Arial"/>
                <w:sz w:val="21"/>
                <w:szCs w:val="21"/>
                <w:lang w:val="en-US"/>
              </w:rPr>
              <w:t>Aija</w:t>
            </w:r>
            <w:proofErr w:type="spellEnd"/>
            <w:r w:rsidR="00D8759C" w:rsidRPr="00F70CCE">
              <w:rPr>
                <w:rFonts w:asciiTheme="minorHAnsi" w:hAnsiTheme="minorHAnsi" w:cs="Arial"/>
                <w:sz w:val="21"/>
                <w:szCs w:val="21"/>
                <w:lang w:val="en-US"/>
              </w:rPr>
              <w:t xml:space="preserve"> Prince and her new colleague </w:t>
            </w:r>
            <w:r w:rsidR="00D8759C" w:rsidRPr="00F70CCE">
              <w:rPr>
                <w:rFonts w:asciiTheme="minorHAnsi" w:hAnsiTheme="minorHAnsi" w:cs="Arial"/>
                <w:sz w:val="21"/>
                <w:szCs w:val="21"/>
              </w:rPr>
              <w:t xml:space="preserve">Genia Ortis (earlier: </w:t>
            </w:r>
            <w:r w:rsidR="00D8759C" w:rsidRPr="00F70CCE">
              <w:rPr>
                <w:rFonts w:asciiTheme="minorHAnsi" w:hAnsiTheme="minorHAnsi" w:cs="Arial"/>
                <w:sz w:val="21"/>
                <w:szCs w:val="21"/>
                <w:lang w:val="en-US"/>
              </w:rPr>
              <w:t xml:space="preserve">Austria-Slovakia) </w:t>
            </w:r>
            <w:r w:rsidR="00A135E4" w:rsidRPr="00F70CCE">
              <w:rPr>
                <w:rFonts w:asciiTheme="minorHAnsi" w:hAnsiTheme="minorHAnsi" w:cs="Arial"/>
                <w:sz w:val="21"/>
                <w:szCs w:val="21"/>
                <w:lang w:val="en-US"/>
              </w:rPr>
              <w:t>introduced</w:t>
            </w:r>
            <w:r w:rsidR="00D8759C" w:rsidRPr="00F70CCE">
              <w:rPr>
                <w:rFonts w:asciiTheme="minorHAnsi" w:hAnsiTheme="minorHAnsi" w:cs="Arial"/>
                <w:sz w:val="21"/>
                <w:szCs w:val="21"/>
                <w:lang w:val="en-US"/>
              </w:rPr>
              <w:t xml:space="preserve"> recent developments</w:t>
            </w:r>
            <w:r>
              <w:rPr>
                <w:rFonts w:asciiTheme="minorHAnsi" w:hAnsiTheme="minorHAnsi" w:cs="Arial"/>
                <w:sz w:val="21"/>
                <w:szCs w:val="21"/>
                <w:lang w:val="en-US"/>
              </w:rPr>
              <w:t>.</w:t>
            </w:r>
            <w:r w:rsidR="00D8759C" w:rsidRPr="00F70CCE">
              <w:rPr>
                <w:rFonts w:asciiTheme="minorHAnsi" w:hAnsiTheme="minorHAnsi" w:cs="Arial"/>
                <w:sz w:val="21"/>
                <w:szCs w:val="21"/>
                <w:lang w:val="en-US"/>
              </w:rPr>
              <w:t xml:space="preserve"> </w:t>
            </w:r>
            <w:r w:rsidRPr="00F70CCE">
              <w:rPr>
                <w:rFonts w:asciiTheme="minorHAnsi" w:hAnsiTheme="minorHAnsi" w:cs="Arial"/>
                <w:sz w:val="21"/>
                <w:szCs w:val="21"/>
                <w:lang w:val="en-US"/>
              </w:rPr>
              <w:t xml:space="preserve">Claudia </w:t>
            </w:r>
            <w:proofErr w:type="spellStart"/>
            <w:r w:rsidRPr="00F70CCE">
              <w:rPr>
                <w:rFonts w:asciiTheme="minorHAnsi" w:hAnsiTheme="minorHAnsi" w:cs="Arial"/>
                <w:sz w:val="21"/>
                <w:szCs w:val="21"/>
                <w:lang w:val="en-US"/>
              </w:rPr>
              <w:t>Pamperl</w:t>
            </w:r>
            <w:proofErr w:type="spellEnd"/>
            <w:r w:rsidRPr="00F70CCE">
              <w:rPr>
                <w:rFonts w:asciiTheme="minorHAnsi" w:hAnsiTheme="minorHAnsi" w:cs="Arial"/>
                <w:sz w:val="21"/>
                <w:szCs w:val="21"/>
                <w:lang w:val="en-US"/>
              </w:rPr>
              <w:t xml:space="preserve"> from Central Europe </w:t>
            </w:r>
            <w:r>
              <w:rPr>
                <w:rFonts w:asciiTheme="minorHAnsi" w:hAnsiTheme="minorHAnsi" w:cs="Arial"/>
                <w:sz w:val="21"/>
                <w:szCs w:val="21"/>
                <w:lang w:val="en-US"/>
              </w:rPr>
              <w:t xml:space="preserve">currently </w:t>
            </w:r>
            <w:r w:rsidRPr="00F70CCE">
              <w:rPr>
                <w:rFonts w:asciiTheme="minorHAnsi" w:hAnsiTheme="minorHAnsi" w:cs="Arial"/>
                <w:sz w:val="21"/>
                <w:szCs w:val="21"/>
                <w:lang w:val="en-US"/>
              </w:rPr>
              <w:t xml:space="preserve">supports the </w:t>
            </w:r>
            <w:proofErr w:type="spellStart"/>
            <w:r w:rsidRPr="00F70CCE">
              <w:rPr>
                <w:rFonts w:asciiTheme="minorHAnsi" w:hAnsiTheme="minorHAnsi" w:cs="Arial"/>
                <w:sz w:val="21"/>
                <w:szCs w:val="21"/>
                <w:lang w:val="en-US"/>
              </w:rPr>
              <w:t>eMS</w:t>
            </w:r>
            <w:proofErr w:type="spellEnd"/>
            <w:r w:rsidRPr="00F70CCE">
              <w:rPr>
                <w:rFonts w:asciiTheme="minorHAnsi" w:hAnsiTheme="minorHAnsi" w:cs="Arial"/>
                <w:sz w:val="21"/>
                <w:szCs w:val="21"/>
                <w:lang w:val="en-US"/>
              </w:rPr>
              <w:t xml:space="preserve"> team</w:t>
            </w:r>
            <w:r>
              <w:rPr>
                <w:rFonts w:asciiTheme="minorHAnsi" w:hAnsiTheme="minorHAnsi" w:cs="Arial"/>
                <w:sz w:val="21"/>
                <w:szCs w:val="21"/>
                <w:lang w:val="en-US"/>
              </w:rPr>
              <w:t xml:space="preserve"> and a</w:t>
            </w:r>
            <w:r w:rsidR="00D8759C" w:rsidRPr="00F70CCE">
              <w:rPr>
                <w:rFonts w:asciiTheme="minorHAnsi" w:hAnsiTheme="minorHAnsi" w:cs="Arial"/>
                <w:sz w:val="21"/>
                <w:szCs w:val="21"/>
                <w:lang w:val="en-US"/>
              </w:rPr>
              <w:t xml:space="preserve"> new person will start in April. The programmer will start development of first user cases and source code in April. PL-DE withdrew from the </w:t>
            </w:r>
            <w:proofErr w:type="spellStart"/>
            <w:r w:rsidR="00D8759C" w:rsidRPr="00F70CCE">
              <w:rPr>
                <w:rFonts w:asciiTheme="minorHAnsi" w:hAnsiTheme="minorHAnsi" w:cs="Arial"/>
                <w:sz w:val="21"/>
                <w:szCs w:val="21"/>
                <w:lang w:val="en-US"/>
              </w:rPr>
              <w:t>eMS</w:t>
            </w:r>
            <w:proofErr w:type="spellEnd"/>
            <w:r w:rsidR="00D8759C" w:rsidRPr="00F70CCE">
              <w:rPr>
                <w:rFonts w:asciiTheme="minorHAnsi" w:hAnsiTheme="minorHAnsi" w:cs="Arial"/>
                <w:sz w:val="21"/>
                <w:szCs w:val="21"/>
                <w:lang w:val="en-US"/>
              </w:rPr>
              <w:t xml:space="preserve"> Core Group and Italy-Albania-Montenegro joined instead.</w:t>
            </w:r>
            <w:r w:rsidR="00B203B9" w:rsidRPr="00F70CCE">
              <w:rPr>
                <w:rFonts w:asciiTheme="minorHAnsi" w:hAnsiTheme="minorHAnsi" w:cs="Arial"/>
                <w:sz w:val="21"/>
                <w:szCs w:val="21"/>
                <w:lang w:val="en-US"/>
              </w:rPr>
              <w:t xml:space="preserve"> Only </w:t>
            </w:r>
            <w:r w:rsidR="008A5A65" w:rsidRPr="00F70CCE">
              <w:rPr>
                <w:rFonts w:asciiTheme="minorHAnsi" w:hAnsiTheme="minorHAnsi" w:cs="Arial"/>
                <w:sz w:val="21"/>
                <w:szCs w:val="21"/>
                <w:lang w:val="en-US"/>
              </w:rPr>
              <w:t>five</w:t>
            </w:r>
            <w:r w:rsidR="00B203B9" w:rsidRPr="00F70CCE">
              <w:rPr>
                <w:rFonts w:asciiTheme="minorHAnsi" w:hAnsiTheme="minorHAnsi" w:cs="Arial"/>
                <w:sz w:val="21"/>
                <w:szCs w:val="21"/>
                <w:lang w:val="en-US"/>
              </w:rPr>
              <w:t xml:space="preserve"> of the HIT Core Group </w:t>
            </w:r>
            <w:proofErr w:type="spellStart"/>
            <w:r w:rsidR="00B203B9" w:rsidRPr="00F70CCE">
              <w:rPr>
                <w:rFonts w:asciiTheme="minorHAnsi" w:hAnsiTheme="minorHAnsi" w:cs="Arial"/>
                <w:sz w:val="21"/>
                <w:szCs w:val="21"/>
                <w:lang w:val="en-US"/>
              </w:rPr>
              <w:t>programmes</w:t>
            </w:r>
            <w:proofErr w:type="spellEnd"/>
            <w:r w:rsidR="00B203B9" w:rsidRPr="00F70CCE">
              <w:rPr>
                <w:rFonts w:asciiTheme="minorHAnsi" w:hAnsiTheme="minorHAnsi" w:cs="Arial"/>
                <w:sz w:val="21"/>
                <w:szCs w:val="21"/>
                <w:lang w:val="en-US"/>
              </w:rPr>
              <w:t xml:space="preserve"> will not use </w:t>
            </w:r>
            <w:proofErr w:type="spellStart"/>
            <w:r w:rsidR="00B203B9" w:rsidRPr="00F70CCE">
              <w:rPr>
                <w:rFonts w:asciiTheme="minorHAnsi" w:hAnsiTheme="minorHAnsi" w:cs="Arial"/>
                <w:sz w:val="21"/>
                <w:szCs w:val="21"/>
                <w:lang w:val="en-US"/>
              </w:rPr>
              <w:t>eMS</w:t>
            </w:r>
            <w:proofErr w:type="spellEnd"/>
            <w:r w:rsidR="00B203B9" w:rsidRPr="00F70CCE">
              <w:rPr>
                <w:rFonts w:asciiTheme="minorHAnsi" w:hAnsiTheme="minorHAnsi" w:cs="Arial"/>
                <w:sz w:val="21"/>
                <w:szCs w:val="21"/>
                <w:lang w:val="en-US"/>
              </w:rPr>
              <w:t xml:space="preserve"> (</w:t>
            </w:r>
            <w:r>
              <w:rPr>
                <w:rFonts w:asciiTheme="minorHAnsi" w:hAnsiTheme="minorHAnsi" w:cs="Arial"/>
                <w:sz w:val="21"/>
                <w:szCs w:val="21"/>
                <w:lang w:val="en-US"/>
              </w:rPr>
              <w:t>among others North Sea, Baltic Sea, Danube</w:t>
            </w:r>
            <w:r w:rsidR="00B203B9" w:rsidRPr="00F70CCE">
              <w:rPr>
                <w:rFonts w:asciiTheme="minorHAnsi" w:hAnsiTheme="minorHAnsi" w:cs="Arial"/>
                <w:sz w:val="21"/>
                <w:szCs w:val="21"/>
                <w:lang w:val="en-US"/>
              </w:rPr>
              <w:t>).</w:t>
            </w:r>
          </w:p>
          <w:p w14:paraId="75365D5B" w14:textId="77777777" w:rsidR="00995C01" w:rsidRDefault="00F70CCE" w:rsidP="00F70CCE">
            <w:pPr>
              <w:pStyle w:val="ListParagraph"/>
              <w:numPr>
                <w:ilvl w:val="0"/>
                <w:numId w:val="9"/>
              </w:numPr>
              <w:rPr>
                <w:rFonts w:asciiTheme="minorHAnsi" w:hAnsiTheme="minorHAnsi" w:cs="Arial"/>
                <w:sz w:val="21"/>
                <w:szCs w:val="21"/>
                <w:lang w:val="en-US"/>
              </w:rPr>
            </w:pPr>
            <w:r>
              <w:rPr>
                <w:rFonts w:asciiTheme="minorHAnsi" w:hAnsiTheme="minorHAnsi" w:cs="Arial"/>
                <w:b/>
                <w:sz w:val="21"/>
                <w:szCs w:val="21"/>
              </w:rPr>
              <w:t>S</w:t>
            </w:r>
            <w:r w:rsidRPr="00F70CCE">
              <w:rPr>
                <w:rFonts w:asciiTheme="minorHAnsi" w:hAnsiTheme="minorHAnsi" w:cs="Arial"/>
                <w:b/>
                <w:sz w:val="21"/>
                <w:szCs w:val="21"/>
                <w:lang w:val="en-US"/>
              </w:rPr>
              <w:t>mall projects</w:t>
            </w:r>
            <w:r>
              <w:rPr>
                <w:rFonts w:asciiTheme="minorHAnsi" w:hAnsiTheme="minorHAnsi" w:cs="Arial"/>
                <w:b/>
                <w:sz w:val="21"/>
                <w:szCs w:val="21"/>
                <w:lang w:val="en-US"/>
              </w:rPr>
              <w:t>:</w:t>
            </w:r>
            <w:r w:rsidRPr="00F70CCE">
              <w:rPr>
                <w:rFonts w:asciiTheme="minorHAnsi" w:hAnsiTheme="minorHAnsi" w:cs="Arial"/>
                <w:sz w:val="21"/>
                <w:szCs w:val="21"/>
                <w:lang w:val="en-US"/>
              </w:rPr>
              <w:t xml:space="preserve"> </w:t>
            </w:r>
            <w:r w:rsidR="00A135E4" w:rsidRPr="00F70CCE">
              <w:rPr>
                <w:rFonts w:asciiTheme="minorHAnsi" w:hAnsiTheme="minorHAnsi" w:cs="Arial"/>
                <w:sz w:val="21"/>
                <w:szCs w:val="21"/>
                <w:lang w:val="en-US"/>
              </w:rPr>
              <w:t xml:space="preserve">Interact </w:t>
            </w:r>
            <w:r>
              <w:rPr>
                <w:rFonts w:asciiTheme="minorHAnsi" w:hAnsiTheme="minorHAnsi" w:cs="Arial"/>
                <w:sz w:val="21"/>
                <w:szCs w:val="21"/>
                <w:lang w:val="en-US"/>
              </w:rPr>
              <w:t>clarified that t</w:t>
            </w:r>
            <w:r w:rsidR="00A135E4" w:rsidRPr="00F70CCE">
              <w:rPr>
                <w:rFonts w:asciiTheme="minorHAnsi" w:hAnsiTheme="minorHAnsi" w:cs="Arial"/>
                <w:sz w:val="21"/>
                <w:szCs w:val="21"/>
                <w:lang w:val="en-US"/>
              </w:rPr>
              <w:t>he term was changed to “</w:t>
            </w:r>
            <w:r w:rsidR="00A135E4" w:rsidRPr="00F70CCE">
              <w:rPr>
                <w:rFonts w:asciiTheme="minorHAnsi" w:hAnsiTheme="minorHAnsi" w:cs="Arial"/>
                <w:b/>
                <w:sz w:val="21"/>
                <w:szCs w:val="21"/>
                <w:lang w:val="en-US"/>
              </w:rPr>
              <w:t>micro projects</w:t>
            </w:r>
            <w:r w:rsidR="00A135E4" w:rsidRPr="00F70CCE">
              <w:rPr>
                <w:rFonts w:asciiTheme="minorHAnsi" w:hAnsiTheme="minorHAnsi" w:cs="Arial"/>
                <w:sz w:val="21"/>
                <w:szCs w:val="21"/>
                <w:lang w:val="en-US"/>
              </w:rPr>
              <w:t xml:space="preserve">” which are perceived as people-to-people projects. They are directly managed by the MA/JS and have a budget of up to EUR 100,000. Micro projects </w:t>
            </w:r>
            <w:r w:rsidRPr="00F70CCE">
              <w:rPr>
                <w:rFonts w:asciiTheme="minorHAnsi" w:hAnsiTheme="minorHAnsi" w:cs="Arial"/>
                <w:sz w:val="21"/>
                <w:szCs w:val="21"/>
                <w:lang w:val="en-US"/>
              </w:rPr>
              <w:t xml:space="preserve">neither </w:t>
            </w:r>
            <w:r w:rsidR="00A135E4" w:rsidRPr="00F70CCE">
              <w:rPr>
                <w:rFonts w:asciiTheme="minorHAnsi" w:hAnsiTheme="minorHAnsi" w:cs="Arial"/>
                <w:sz w:val="21"/>
                <w:szCs w:val="21"/>
                <w:lang w:val="en-US"/>
              </w:rPr>
              <w:t>cover seed money projects, no</w:t>
            </w:r>
            <w:r w:rsidRPr="00F70CCE">
              <w:rPr>
                <w:rFonts w:asciiTheme="minorHAnsi" w:hAnsiTheme="minorHAnsi" w:cs="Arial"/>
                <w:sz w:val="21"/>
                <w:szCs w:val="21"/>
                <w:lang w:val="en-US"/>
              </w:rPr>
              <w:t>r</w:t>
            </w:r>
            <w:r w:rsidR="00A135E4" w:rsidRPr="00F70CCE">
              <w:rPr>
                <w:rFonts w:asciiTheme="minorHAnsi" w:hAnsiTheme="minorHAnsi" w:cs="Arial"/>
                <w:sz w:val="21"/>
                <w:szCs w:val="21"/>
                <w:lang w:val="en-US"/>
              </w:rPr>
              <w:t xml:space="preserve"> preparation projects</w:t>
            </w:r>
            <w:r w:rsidRPr="00F70CCE">
              <w:rPr>
                <w:rFonts w:asciiTheme="minorHAnsi" w:hAnsiTheme="minorHAnsi" w:cs="Arial"/>
                <w:sz w:val="21"/>
                <w:szCs w:val="21"/>
                <w:lang w:val="en-US"/>
              </w:rPr>
              <w:t>.</w:t>
            </w:r>
            <w:r>
              <w:rPr>
                <w:rFonts w:asciiTheme="minorHAnsi" w:hAnsiTheme="minorHAnsi" w:cs="Arial"/>
                <w:sz w:val="21"/>
                <w:szCs w:val="21"/>
                <w:lang w:val="en-US"/>
              </w:rPr>
              <w:t xml:space="preserve"> A separate HIT application will be developed for them based on the regular HIT application.</w:t>
            </w:r>
          </w:p>
          <w:p w14:paraId="41A86811" w14:textId="77777777" w:rsidR="00F70CCE" w:rsidRDefault="00F70CCE" w:rsidP="00C4207B">
            <w:pPr>
              <w:rPr>
                <w:rFonts w:asciiTheme="minorHAnsi" w:hAnsiTheme="minorHAnsi" w:cs="Arial"/>
                <w:sz w:val="21"/>
                <w:szCs w:val="21"/>
                <w:lang w:val="en-US"/>
              </w:rPr>
            </w:pPr>
          </w:p>
          <w:p w14:paraId="74AD1F53" w14:textId="77777777" w:rsidR="00C4207B" w:rsidRPr="00C4207B" w:rsidRDefault="001667C5" w:rsidP="00C4207B">
            <w:pPr>
              <w:rPr>
                <w:rFonts w:asciiTheme="minorHAnsi" w:hAnsiTheme="minorHAnsi" w:cs="Arial"/>
                <w:b/>
                <w:sz w:val="21"/>
                <w:szCs w:val="21"/>
                <w:u w:val="single"/>
                <w:lang w:val="en-US"/>
              </w:rPr>
            </w:pPr>
            <w:r>
              <w:rPr>
                <w:rFonts w:asciiTheme="minorHAnsi" w:hAnsiTheme="minorHAnsi" w:cs="Arial"/>
                <w:b/>
                <w:sz w:val="21"/>
                <w:szCs w:val="21"/>
                <w:u w:val="single"/>
                <w:lang w:val="en-US"/>
              </w:rPr>
              <w:t>Project relevance, i</w:t>
            </w:r>
            <w:r w:rsidR="00C4207B" w:rsidRPr="00C4207B">
              <w:rPr>
                <w:rFonts w:asciiTheme="minorHAnsi" w:hAnsiTheme="minorHAnsi" w:cs="Arial"/>
                <w:b/>
                <w:sz w:val="21"/>
                <w:szCs w:val="21"/>
                <w:u w:val="single"/>
                <w:lang w:val="en-US"/>
              </w:rPr>
              <w:t>ntervention logic and work plan</w:t>
            </w:r>
          </w:p>
          <w:p w14:paraId="3097BA79" w14:textId="77777777" w:rsidR="00E073B4" w:rsidRDefault="001667C5" w:rsidP="001667C5">
            <w:pPr>
              <w:rPr>
                <w:rFonts w:asciiTheme="minorHAnsi" w:hAnsiTheme="minorHAnsi" w:cs="Arial"/>
                <w:sz w:val="21"/>
                <w:szCs w:val="21"/>
              </w:rPr>
            </w:pPr>
            <w:r w:rsidRPr="001667C5">
              <w:rPr>
                <w:rFonts w:asciiTheme="minorHAnsi" w:hAnsiTheme="minorHAnsi" w:cs="Arial"/>
                <w:sz w:val="21"/>
                <w:szCs w:val="21"/>
              </w:rPr>
              <w:t xml:space="preserve">The session aimed at agreement </w:t>
            </w:r>
            <w:r>
              <w:rPr>
                <w:rFonts w:asciiTheme="minorHAnsi" w:hAnsiTheme="minorHAnsi" w:cs="Arial"/>
                <w:sz w:val="21"/>
                <w:szCs w:val="21"/>
              </w:rPr>
              <w:t xml:space="preserve">on </w:t>
            </w:r>
            <w:r w:rsidRPr="001667C5">
              <w:rPr>
                <w:rFonts w:asciiTheme="minorHAnsi" w:hAnsiTheme="minorHAnsi" w:cs="Arial"/>
                <w:sz w:val="21"/>
                <w:szCs w:val="21"/>
              </w:rPr>
              <w:t xml:space="preserve">all outstanding “content” elements </w:t>
            </w:r>
            <w:r>
              <w:rPr>
                <w:rFonts w:asciiTheme="minorHAnsi" w:hAnsiTheme="minorHAnsi" w:cs="Arial"/>
                <w:sz w:val="21"/>
                <w:szCs w:val="21"/>
              </w:rPr>
              <w:t>of the application</w:t>
            </w:r>
            <w:r w:rsidRPr="001667C5">
              <w:rPr>
                <w:rFonts w:asciiTheme="minorHAnsi" w:hAnsiTheme="minorHAnsi" w:cs="Arial"/>
                <w:sz w:val="21"/>
                <w:szCs w:val="21"/>
              </w:rPr>
              <w:t xml:space="preserve"> </w:t>
            </w:r>
            <w:r>
              <w:rPr>
                <w:rFonts w:asciiTheme="minorHAnsi" w:hAnsiTheme="minorHAnsi" w:cs="Arial"/>
                <w:sz w:val="21"/>
                <w:szCs w:val="21"/>
              </w:rPr>
              <w:t>form. Please find below summary of the discussion (mostly for colleagues that will prepare our future application</w:t>
            </w:r>
            <w:r w:rsidR="00550744">
              <w:rPr>
                <w:rFonts w:asciiTheme="minorHAnsi" w:hAnsiTheme="minorHAnsi" w:cs="Arial"/>
                <w:sz w:val="21"/>
                <w:szCs w:val="21"/>
              </w:rPr>
              <w:t>, other colleagues please feel free to skip this part</w:t>
            </w:r>
            <w:r>
              <w:rPr>
                <w:rFonts w:asciiTheme="minorHAnsi" w:hAnsiTheme="minorHAnsi" w:cs="Arial"/>
                <w:sz w:val="21"/>
                <w:szCs w:val="21"/>
              </w:rPr>
              <w:t>)</w:t>
            </w:r>
            <w:r w:rsidR="00E073B4">
              <w:rPr>
                <w:rFonts w:asciiTheme="minorHAnsi" w:hAnsiTheme="minorHAnsi" w:cs="Arial"/>
                <w:sz w:val="21"/>
                <w:szCs w:val="21"/>
              </w:rPr>
              <w:t>:</w:t>
            </w:r>
          </w:p>
          <w:p w14:paraId="47D98F98" w14:textId="09C43FF4" w:rsidR="001667C5" w:rsidRDefault="009D4E15" w:rsidP="00E073B4">
            <w:pPr>
              <w:pStyle w:val="ListParagraph"/>
              <w:numPr>
                <w:ilvl w:val="0"/>
                <w:numId w:val="9"/>
              </w:numPr>
              <w:rPr>
                <w:rFonts w:asciiTheme="minorHAnsi" w:hAnsiTheme="minorHAnsi" w:cs="Arial"/>
                <w:sz w:val="21"/>
                <w:szCs w:val="21"/>
              </w:rPr>
            </w:pPr>
            <w:r w:rsidRPr="009D4E15">
              <w:rPr>
                <w:rFonts w:asciiTheme="minorHAnsi" w:hAnsiTheme="minorHAnsi" w:cs="Arial"/>
                <w:b/>
                <w:sz w:val="21"/>
                <w:szCs w:val="21"/>
              </w:rPr>
              <w:t>Output and deliverables:</w:t>
            </w:r>
            <w:r>
              <w:rPr>
                <w:rFonts w:asciiTheme="minorHAnsi" w:hAnsiTheme="minorHAnsi" w:cs="Arial"/>
                <w:sz w:val="21"/>
                <w:szCs w:val="21"/>
              </w:rPr>
              <w:t xml:space="preserve"> </w:t>
            </w:r>
            <w:r w:rsidR="00E073B4">
              <w:rPr>
                <w:rFonts w:asciiTheme="minorHAnsi" w:hAnsiTheme="minorHAnsi" w:cs="Arial"/>
                <w:sz w:val="21"/>
                <w:szCs w:val="21"/>
              </w:rPr>
              <w:t>It was decided that HIT tools will stick to the terms</w:t>
            </w:r>
            <w:r w:rsidR="001667C5" w:rsidRPr="00E073B4">
              <w:rPr>
                <w:rFonts w:asciiTheme="minorHAnsi" w:hAnsiTheme="minorHAnsi" w:cs="Arial"/>
                <w:sz w:val="21"/>
                <w:szCs w:val="21"/>
              </w:rPr>
              <w:t>: outputs and deliverables</w:t>
            </w:r>
            <w:r w:rsidR="00E073B4">
              <w:rPr>
                <w:rFonts w:asciiTheme="minorHAnsi" w:hAnsiTheme="minorHAnsi" w:cs="Arial"/>
                <w:sz w:val="21"/>
                <w:szCs w:val="21"/>
              </w:rPr>
              <w:t xml:space="preserve"> (which mean intermediary project products feeding to</w:t>
            </w:r>
            <w:r w:rsidR="00DA00BE">
              <w:rPr>
                <w:rFonts w:asciiTheme="minorHAnsi" w:hAnsiTheme="minorHAnsi" w:cs="Arial"/>
                <w:sz w:val="21"/>
                <w:szCs w:val="21"/>
              </w:rPr>
              <w:t xml:space="preserve"> the </w:t>
            </w:r>
            <w:r w:rsidR="00E073B4">
              <w:rPr>
                <w:rFonts w:asciiTheme="minorHAnsi" w:hAnsiTheme="minorHAnsi" w:cs="Arial"/>
                <w:sz w:val="21"/>
                <w:szCs w:val="21"/>
              </w:rPr>
              <w:t>outputs</w:t>
            </w:r>
            <w:r w:rsidR="00DA00BE">
              <w:rPr>
                <w:rFonts w:asciiTheme="minorHAnsi" w:hAnsiTheme="minorHAnsi" w:cs="Arial"/>
                <w:sz w:val="21"/>
                <w:szCs w:val="21"/>
              </w:rPr>
              <w:t xml:space="preserve"> like e.g. an analysis of stakeholder involvement used </w:t>
            </w:r>
            <w:r w:rsidR="007D7170">
              <w:rPr>
                <w:rFonts w:asciiTheme="minorHAnsi" w:hAnsiTheme="minorHAnsi" w:cs="Arial"/>
                <w:sz w:val="21"/>
                <w:szCs w:val="21"/>
              </w:rPr>
              <w:t>during</w:t>
            </w:r>
            <w:r w:rsidR="00DA00BE">
              <w:rPr>
                <w:rFonts w:asciiTheme="minorHAnsi" w:hAnsiTheme="minorHAnsi" w:cs="Arial"/>
                <w:sz w:val="21"/>
                <w:szCs w:val="21"/>
              </w:rPr>
              <w:t xml:space="preserve"> develop</w:t>
            </w:r>
            <w:r w:rsidR="007D7170">
              <w:rPr>
                <w:rFonts w:asciiTheme="minorHAnsi" w:hAnsiTheme="minorHAnsi" w:cs="Arial"/>
                <w:sz w:val="21"/>
                <w:szCs w:val="21"/>
              </w:rPr>
              <w:t>ment</w:t>
            </w:r>
            <w:r w:rsidR="00DA00BE">
              <w:rPr>
                <w:rFonts w:asciiTheme="minorHAnsi" w:hAnsiTheme="minorHAnsi" w:cs="Arial"/>
                <w:sz w:val="21"/>
                <w:szCs w:val="21"/>
              </w:rPr>
              <w:t xml:space="preserve"> of a strategy but do not include minor products like minutes from an event</w:t>
            </w:r>
            <w:r w:rsidR="00E073B4">
              <w:rPr>
                <w:rFonts w:asciiTheme="minorHAnsi" w:hAnsiTheme="minorHAnsi" w:cs="Arial"/>
                <w:sz w:val="21"/>
                <w:szCs w:val="21"/>
              </w:rPr>
              <w:t>).</w:t>
            </w:r>
          </w:p>
          <w:p w14:paraId="006699AE" w14:textId="77777777" w:rsidR="001667C5" w:rsidRPr="00DA00BE" w:rsidRDefault="009D4E15" w:rsidP="00DA00BE">
            <w:pPr>
              <w:pStyle w:val="ListParagraph"/>
              <w:numPr>
                <w:ilvl w:val="0"/>
                <w:numId w:val="9"/>
              </w:numPr>
              <w:rPr>
                <w:rFonts w:asciiTheme="minorHAnsi" w:hAnsiTheme="minorHAnsi" w:cs="Arial"/>
                <w:sz w:val="21"/>
                <w:szCs w:val="21"/>
              </w:rPr>
            </w:pPr>
            <w:r w:rsidRPr="009D4E15">
              <w:rPr>
                <w:rFonts w:asciiTheme="minorHAnsi" w:hAnsiTheme="minorHAnsi" w:cs="Arial"/>
                <w:b/>
                <w:sz w:val="21"/>
                <w:szCs w:val="21"/>
              </w:rPr>
              <w:t>Target groups and end users:</w:t>
            </w:r>
            <w:r>
              <w:rPr>
                <w:rFonts w:asciiTheme="minorHAnsi" w:hAnsiTheme="minorHAnsi" w:cs="Arial"/>
                <w:sz w:val="21"/>
                <w:szCs w:val="21"/>
              </w:rPr>
              <w:t xml:space="preserve"> </w:t>
            </w:r>
            <w:r w:rsidR="00E073B4">
              <w:rPr>
                <w:rFonts w:asciiTheme="minorHAnsi" w:hAnsiTheme="minorHAnsi" w:cs="Arial"/>
                <w:sz w:val="21"/>
                <w:szCs w:val="21"/>
              </w:rPr>
              <w:t xml:space="preserve">We had long discussion </w:t>
            </w:r>
            <w:r w:rsidR="00E073B4" w:rsidRPr="001667C5">
              <w:rPr>
                <w:rFonts w:asciiTheme="minorHAnsi" w:hAnsiTheme="minorHAnsi" w:cs="Arial"/>
                <w:sz w:val="21"/>
                <w:szCs w:val="21"/>
              </w:rPr>
              <w:t>if to distinguish between target groups and end users</w:t>
            </w:r>
            <w:r w:rsidR="00E073B4">
              <w:rPr>
                <w:rFonts w:asciiTheme="minorHAnsi" w:hAnsiTheme="minorHAnsi" w:cs="Arial"/>
                <w:sz w:val="21"/>
                <w:szCs w:val="21"/>
              </w:rPr>
              <w:t xml:space="preserve"> of the project activities. The definition </w:t>
            </w:r>
            <w:r w:rsidR="00DA00BE">
              <w:rPr>
                <w:rFonts w:asciiTheme="minorHAnsi" w:hAnsiTheme="minorHAnsi" w:cs="Arial"/>
                <w:sz w:val="21"/>
                <w:szCs w:val="21"/>
              </w:rPr>
              <w:t xml:space="preserve">in HIT glossary will be revised but will be rather broad to cover both. The programmes decided against asking applicants for </w:t>
            </w:r>
            <w:r w:rsidR="001667C5" w:rsidRPr="00DA00BE">
              <w:rPr>
                <w:rFonts w:asciiTheme="minorHAnsi" w:hAnsiTheme="minorHAnsi" w:cs="Arial"/>
                <w:sz w:val="21"/>
                <w:szCs w:val="21"/>
              </w:rPr>
              <w:t>quantification of the</w:t>
            </w:r>
            <w:r w:rsidR="00DA00BE">
              <w:rPr>
                <w:rFonts w:asciiTheme="minorHAnsi" w:hAnsiTheme="minorHAnsi" w:cs="Arial"/>
                <w:sz w:val="21"/>
                <w:szCs w:val="21"/>
              </w:rPr>
              <w:t>ir</w:t>
            </w:r>
            <w:r w:rsidR="001667C5" w:rsidRPr="00DA00BE">
              <w:rPr>
                <w:rFonts w:asciiTheme="minorHAnsi" w:hAnsiTheme="minorHAnsi" w:cs="Arial"/>
                <w:sz w:val="21"/>
                <w:szCs w:val="21"/>
              </w:rPr>
              <w:t xml:space="preserve"> target groups in the application form</w:t>
            </w:r>
            <w:r>
              <w:rPr>
                <w:rFonts w:asciiTheme="minorHAnsi" w:hAnsiTheme="minorHAnsi" w:cs="Arial"/>
                <w:sz w:val="21"/>
                <w:szCs w:val="21"/>
              </w:rPr>
              <w:t>.</w:t>
            </w:r>
          </w:p>
          <w:p w14:paraId="7B226B6B" w14:textId="3255B18F" w:rsidR="001667C5" w:rsidRPr="001667C5" w:rsidRDefault="009D4E15" w:rsidP="001667C5">
            <w:pPr>
              <w:pStyle w:val="ListParagraph"/>
              <w:numPr>
                <w:ilvl w:val="0"/>
                <w:numId w:val="9"/>
              </w:numPr>
              <w:rPr>
                <w:rFonts w:asciiTheme="minorHAnsi" w:hAnsiTheme="minorHAnsi" w:cs="Arial"/>
                <w:sz w:val="21"/>
                <w:szCs w:val="21"/>
              </w:rPr>
            </w:pPr>
            <w:r w:rsidRPr="009D4E15">
              <w:rPr>
                <w:rFonts w:asciiTheme="minorHAnsi" w:hAnsiTheme="minorHAnsi" w:cs="Arial"/>
                <w:b/>
                <w:sz w:val="21"/>
                <w:szCs w:val="21"/>
              </w:rPr>
              <w:t>Intervention logic:</w:t>
            </w:r>
            <w:r>
              <w:rPr>
                <w:rFonts w:asciiTheme="minorHAnsi" w:hAnsiTheme="minorHAnsi" w:cs="Arial"/>
                <w:sz w:val="21"/>
                <w:szCs w:val="21"/>
              </w:rPr>
              <w:t xml:space="preserve"> The HIT application will be constructed to collect the output indicators on the level of work package. We see it as potentially problematic for project types corresponding to our current Priority 4. In the application form t</w:t>
            </w:r>
            <w:r w:rsidR="001667C5" w:rsidRPr="001667C5">
              <w:rPr>
                <w:rFonts w:asciiTheme="minorHAnsi" w:hAnsiTheme="minorHAnsi" w:cs="Arial"/>
                <w:sz w:val="21"/>
                <w:szCs w:val="21"/>
              </w:rPr>
              <w:t xml:space="preserve">he output/output indicators and results/result indicators </w:t>
            </w:r>
            <w:r>
              <w:rPr>
                <w:rFonts w:asciiTheme="minorHAnsi" w:hAnsiTheme="minorHAnsi" w:cs="Arial"/>
                <w:sz w:val="21"/>
                <w:szCs w:val="21"/>
              </w:rPr>
              <w:t xml:space="preserve">will </w:t>
            </w:r>
            <w:r w:rsidR="001667C5" w:rsidRPr="001667C5">
              <w:rPr>
                <w:rFonts w:asciiTheme="minorHAnsi" w:hAnsiTheme="minorHAnsi" w:cs="Arial"/>
                <w:sz w:val="21"/>
                <w:szCs w:val="21"/>
              </w:rPr>
              <w:t xml:space="preserve">only </w:t>
            </w:r>
            <w:r>
              <w:rPr>
                <w:rFonts w:asciiTheme="minorHAnsi" w:hAnsiTheme="minorHAnsi" w:cs="Arial"/>
                <w:sz w:val="21"/>
                <w:szCs w:val="21"/>
              </w:rPr>
              <w:t xml:space="preserve">be </w:t>
            </w:r>
            <w:r w:rsidR="001667C5" w:rsidRPr="001667C5">
              <w:rPr>
                <w:rFonts w:asciiTheme="minorHAnsi" w:hAnsiTheme="minorHAnsi" w:cs="Arial"/>
                <w:sz w:val="21"/>
                <w:szCs w:val="21"/>
              </w:rPr>
              <w:t xml:space="preserve">linked through an automatically </w:t>
            </w:r>
            <w:r>
              <w:rPr>
                <w:rFonts w:asciiTheme="minorHAnsi" w:hAnsiTheme="minorHAnsi" w:cs="Arial"/>
                <w:sz w:val="21"/>
                <w:szCs w:val="21"/>
              </w:rPr>
              <w:t>generated</w:t>
            </w:r>
            <w:r w:rsidR="001667C5" w:rsidRPr="001667C5">
              <w:rPr>
                <w:rFonts w:asciiTheme="minorHAnsi" w:hAnsiTheme="minorHAnsi" w:cs="Arial"/>
                <w:sz w:val="21"/>
                <w:szCs w:val="21"/>
              </w:rPr>
              <w:t xml:space="preserve"> overview table. Inputs </w:t>
            </w:r>
            <w:r>
              <w:rPr>
                <w:rFonts w:asciiTheme="minorHAnsi" w:hAnsiTheme="minorHAnsi" w:cs="Arial"/>
                <w:sz w:val="21"/>
                <w:szCs w:val="21"/>
              </w:rPr>
              <w:t>to this table will come from separate sources</w:t>
            </w:r>
            <w:r w:rsidR="001667C5" w:rsidRPr="001667C5">
              <w:rPr>
                <w:rFonts w:asciiTheme="minorHAnsi" w:hAnsiTheme="minorHAnsi" w:cs="Arial"/>
                <w:sz w:val="21"/>
                <w:szCs w:val="21"/>
              </w:rPr>
              <w:t>.</w:t>
            </w:r>
            <w:r>
              <w:rPr>
                <w:rFonts w:asciiTheme="minorHAnsi" w:hAnsiTheme="minorHAnsi" w:cs="Arial"/>
                <w:sz w:val="21"/>
                <w:szCs w:val="21"/>
              </w:rPr>
              <w:t xml:space="preserve"> This approach did not seem </w:t>
            </w:r>
            <w:r w:rsidR="001667C5" w:rsidRPr="001667C5">
              <w:rPr>
                <w:rFonts w:asciiTheme="minorHAnsi" w:hAnsiTheme="minorHAnsi" w:cs="Arial"/>
                <w:sz w:val="21"/>
                <w:szCs w:val="21"/>
              </w:rPr>
              <w:t>very handy</w:t>
            </w:r>
            <w:r>
              <w:rPr>
                <w:rFonts w:asciiTheme="minorHAnsi" w:hAnsiTheme="minorHAnsi" w:cs="Arial"/>
                <w:sz w:val="21"/>
                <w:szCs w:val="21"/>
              </w:rPr>
              <w:t xml:space="preserve"> to us but appeared to be anchored very much in the previous HIT. For the same reason we decided to do differently </w:t>
            </w:r>
            <w:r w:rsidR="007D7170">
              <w:rPr>
                <w:rFonts w:asciiTheme="minorHAnsi" w:hAnsiTheme="minorHAnsi" w:cs="Arial"/>
                <w:sz w:val="21"/>
                <w:szCs w:val="21"/>
              </w:rPr>
              <w:t>then</w:t>
            </w:r>
            <w:r>
              <w:rPr>
                <w:rFonts w:asciiTheme="minorHAnsi" w:hAnsiTheme="minorHAnsi" w:cs="Arial"/>
                <w:sz w:val="21"/>
                <w:szCs w:val="21"/>
              </w:rPr>
              <w:t>.</w:t>
            </w:r>
          </w:p>
          <w:p w14:paraId="727FE573" w14:textId="77777777" w:rsidR="001667C5" w:rsidRPr="001667C5" w:rsidRDefault="009D4E15" w:rsidP="001667C5">
            <w:pPr>
              <w:pStyle w:val="ListParagraph"/>
              <w:numPr>
                <w:ilvl w:val="0"/>
                <w:numId w:val="9"/>
              </w:numPr>
              <w:rPr>
                <w:rFonts w:asciiTheme="minorHAnsi" w:hAnsiTheme="minorHAnsi" w:cs="Arial"/>
                <w:sz w:val="21"/>
                <w:szCs w:val="21"/>
              </w:rPr>
            </w:pPr>
            <w:r w:rsidRPr="009D4E15">
              <w:rPr>
                <w:rFonts w:asciiTheme="minorHAnsi" w:hAnsiTheme="minorHAnsi" w:cs="Arial"/>
                <w:b/>
                <w:sz w:val="21"/>
                <w:szCs w:val="21"/>
              </w:rPr>
              <w:t>Information about partners:</w:t>
            </w:r>
            <w:r>
              <w:rPr>
                <w:rFonts w:asciiTheme="minorHAnsi" w:hAnsiTheme="minorHAnsi" w:cs="Arial"/>
                <w:sz w:val="21"/>
                <w:szCs w:val="21"/>
              </w:rPr>
              <w:t xml:space="preserve"> The HIT application will include a summary of the partnership like in our current</w:t>
            </w:r>
            <w:r w:rsidR="00E8608D">
              <w:rPr>
                <w:rFonts w:asciiTheme="minorHAnsi" w:hAnsiTheme="minorHAnsi" w:cs="Arial"/>
                <w:sz w:val="21"/>
                <w:szCs w:val="21"/>
              </w:rPr>
              <w:t xml:space="preserve"> </w:t>
            </w:r>
            <w:r>
              <w:rPr>
                <w:rFonts w:asciiTheme="minorHAnsi" w:hAnsiTheme="minorHAnsi" w:cs="Arial"/>
                <w:sz w:val="21"/>
                <w:szCs w:val="21"/>
              </w:rPr>
              <w:t xml:space="preserve">application (new element in HIT) and a catalogue of </w:t>
            </w:r>
            <w:r w:rsidR="00E8608D">
              <w:rPr>
                <w:rFonts w:asciiTheme="minorHAnsi" w:hAnsiTheme="minorHAnsi" w:cs="Arial"/>
                <w:sz w:val="21"/>
                <w:szCs w:val="21"/>
              </w:rPr>
              <w:t xml:space="preserve">possible </w:t>
            </w:r>
            <w:r>
              <w:rPr>
                <w:rFonts w:asciiTheme="minorHAnsi" w:hAnsiTheme="minorHAnsi" w:cs="Arial"/>
                <w:sz w:val="21"/>
                <w:szCs w:val="21"/>
              </w:rPr>
              <w:t xml:space="preserve">questions that could be asked </w:t>
            </w:r>
            <w:r w:rsidR="00E8608D">
              <w:rPr>
                <w:rFonts w:asciiTheme="minorHAnsi" w:hAnsiTheme="minorHAnsi" w:cs="Arial"/>
                <w:sz w:val="21"/>
                <w:szCs w:val="21"/>
              </w:rPr>
              <w:t xml:space="preserve">per partner or skipped completely. Information about involvement of single partners will not be collected on the </w:t>
            </w:r>
            <w:r w:rsidR="001667C5" w:rsidRPr="001667C5">
              <w:rPr>
                <w:rFonts w:asciiTheme="minorHAnsi" w:hAnsiTheme="minorHAnsi" w:cs="Arial"/>
                <w:sz w:val="21"/>
                <w:szCs w:val="21"/>
              </w:rPr>
              <w:t xml:space="preserve">activity level </w:t>
            </w:r>
            <w:r w:rsidR="00E8608D">
              <w:rPr>
                <w:rFonts w:asciiTheme="minorHAnsi" w:hAnsiTheme="minorHAnsi" w:cs="Arial"/>
                <w:sz w:val="21"/>
                <w:szCs w:val="21"/>
              </w:rPr>
              <w:t>anymore.</w:t>
            </w:r>
          </w:p>
          <w:p w14:paraId="2F92657D" w14:textId="77777777" w:rsidR="00550744" w:rsidRDefault="00E8608D" w:rsidP="00347CEB">
            <w:pPr>
              <w:pStyle w:val="ListParagraph"/>
              <w:numPr>
                <w:ilvl w:val="0"/>
                <w:numId w:val="9"/>
              </w:numPr>
              <w:rPr>
                <w:rFonts w:asciiTheme="minorHAnsi" w:hAnsiTheme="minorHAnsi" w:cs="Arial"/>
                <w:sz w:val="21"/>
                <w:szCs w:val="21"/>
              </w:rPr>
            </w:pPr>
            <w:r w:rsidRPr="00550744">
              <w:rPr>
                <w:rFonts w:asciiTheme="minorHAnsi" w:hAnsiTheme="minorHAnsi" w:cs="Arial"/>
                <w:b/>
                <w:sz w:val="21"/>
                <w:szCs w:val="21"/>
              </w:rPr>
              <w:lastRenderedPageBreak/>
              <w:t>Communication</w:t>
            </w:r>
            <w:r w:rsidRPr="00550744">
              <w:rPr>
                <w:rFonts w:asciiTheme="minorHAnsi" w:hAnsiTheme="minorHAnsi" w:cs="Arial"/>
                <w:sz w:val="21"/>
                <w:szCs w:val="21"/>
              </w:rPr>
              <w:t>: The HIT application will contain a communication objective on the level of each WP</w:t>
            </w:r>
            <w:r w:rsidR="00550744" w:rsidRPr="00550744">
              <w:rPr>
                <w:rFonts w:asciiTheme="minorHAnsi" w:hAnsiTheme="minorHAnsi" w:cs="Arial"/>
                <w:sz w:val="21"/>
                <w:szCs w:val="21"/>
              </w:rPr>
              <w:t xml:space="preserve">. The communication will be fully integrated into other activities like in case of our application. </w:t>
            </w:r>
          </w:p>
          <w:p w14:paraId="1E4C37DE" w14:textId="77777777" w:rsidR="001667C5" w:rsidRPr="00550744" w:rsidRDefault="001667C5" w:rsidP="00347CEB">
            <w:pPr>
              <w:pStyle w:val="ListParagraph"/>
              <w:numPr>
                <w:ilvl w:val="0"/>
                <w:numId w:val="9"/>
              </w:numPr>
              <w:rPr>
                <w:rFonts w:asciiTheme="minorHAnsi" w:hAnsiTheme="minorHAnsi" w:cs="Arial"/>
                <w:sz w:val="21"/>
                <w:szCs w:val="21"/>
              </w:rPr>
            </w:pPr>
            <w:r w:rsidRPr="00550744">
              <w:rPr>
                <w:rFonts w:asciiTheme="minorHAnsi" w:hAnsiTheme="minorHAnsi" w:cs="Arial"/>
                <w:b/>
                <w:sz w:val="21"/>
                <w:szCs w:val="21"/>
              </w:rPr>
              <w:t>Project relevance</w:t>
            </w:r>
            <w:r w:rsidR="00550744">
              <w:rPr>
                <w:rFonts w:asciiTheme="minorHAnsi" w:hAnsiTheme="minorHAnsi" w:cs="Arial"/>
                <w:b/>
                <w:sz w:val="21"/>
                <w:szCs w:val="21"/>
              </w:rPr>
              <w:t xml:space="preserve">: </w:t>
            </w:r>
            <w:r w:rsidR="00550744" w:rsidRPr="00550744">
              <w:rPr>
                <w:rFonts w:asciiTheme="minorHAnsi" w:hAnsiTheme="minorHAnsi" w:cs="Arial"/>
                <w:sz w:val="21"/>
                <w:szCs w:val="21"/>
              </w:rPr>
              <w:t>For t</w:t>
            </w:r>
            <w:r w:rsidR="00550744">
              <w:rPr>
                <w:rFonts w:asciiTheme="minorHAnsi" w:hAnsiTheme="minorHAnsi" w:cs="Arial"/>
                <w:sz w:val="21"/>
                <w:szCs w:val="21"/>
              </w:rPr>
              <w:t>h</w:t>
            </w:r>
            <w:r w:rsidR="00550744" w:rsidRPr="00550744">
              <w:rPr>
                <w:rFonts w:asciiTheme="minorHAnsi" w:hAnsiTheme="minorHAnsi" w:cs="Arial"/>
                <w:sz w:val="21"/>
                <w:szCs w:val="21"/>
              </w:rPr>
              <w:t>is section</w:t>
            </w:r>
            <w:r w:rsidR="00550744">
              <w:rPr>
                <w:rFonts w:asciiTheme="minorHAnsi" w:hAnsiTheme="minorHAnsi" w:cs="Arial"/>
                <w:b/>
                <w:sz w:val="21"/>
                <w:szCs w:val="21"/>
              </w:rPr>
              <w:t xml:space="preserve"> </w:t>
            </w:r>
            <w:r w:rsidR="00550744">
              <w:rPr>
                <w:rFonts w:asciiTheme="minorHAnsi" w:hAnsiTheme="minorHAnsi" w:cs="Arial"/>
                <w:sz w:val="21"/>
                <w:szCs w:val="21"/>
              </w:rPr>
              <w:t>t</w:t>
            </w:r>
            <w:r w:rsidR="00550744" w:rsidRPr="00550744">
              <w:rPr>
                <w:rFonts w:asciiTheme="minorHAnsi" w:hAnsiTheme="minorHAnsi" w:cs="Arial"/>
                <w:sz w:val="21"/>
                <w:szCs w:val="21"/>
              </w:rPr>
              <w:t xml:space="preserve">here will be a catalogue of </w:t>
            </w:r>
            <w:r w:rsidRPr="00550744">
              <w:rPr>
                <w:rFonts w:asciiTheme="minorHAnsi" w:hAnsiTheme="minorHAnsi" w:cs="Arial"/>
                <w:sz w:val="21"/>
                <w:szCs w:val="21"/>
              </w:rPr>
              <w:t xml:space="preserve">questions </w:t>
            </w:r>
            <w:r w:rsidR="00550744">
              <w:rPr>
                <w:rFonts w:asciiTheme="minorHAnsi" w:hAnsiTheme="minorHAnsi" w:cs="Arial"/>
                <w:sz w:val="21"/>
                <w:szCs w:val="21"/>
              </w:rPr>
              <w:t>from which programmes can choose. The question on</w:t>
            </w:r>
            <w:r w:rsidRPr="00550744">
              <w:rPr>
                <w:rFonts w:asciiTheme="minorHAnsi" w:hAnsiTheme="minorHAnsi" w:cs="Arial"/>
                <w:sz w:val="21"/>
                <w:szCs w:val="21"/>
              </w:rPr>
              <w:t xml:space="preserve"> </w:t>
            </w:r>
            <w:r w:rsidR="00550744">
              <w:rPr>
                <w:rFonts w:asciiTheme="minorHAnsi" w:hAnsiTheme="minorHAnsi" w:cs="Arial"/>
                <w:sz w:val="21"/>
                <w:szCs w:val="21"/>
              </w:rPr>
              <w:t>t</w:t>
            </w:r>
            <w:r w:rsidRPr="00550744">
              <w:rPr>
                <w:rFonts w:asciiTheme="minorHAnsi" w:hAnsiTheme="minorHAnsi" w:cs="Arial"/>
                <w:sz w:val="21"/>
                <w:szCs w:val="21"/>
              </w:rPr>
              <w:t>ypes of territorial approach will be deleted</w:t>
            </w:r>
            <w:r w:rsidR="00550744">
              <w:rPr>
                <w:rFonts w:asciiTheme="minorHAnsi" w:hAnsiTheme="minorHAnsi" w:cs="Arial"/>
                <w:sz w:val="21"/>
                <w:szCs w:val="21"/>
              </w:rPr>
              <w:t xml:space="preserve">. It was considered as very </w:t>
            </w:r>
            <w:r w:rsidRPr="00550744">
              <w:rPr>
                <w:rFonts w:asciiTheme="minorHAnsi" w:hAnsiTheme="minorHAnsi" w:cs="Arial"/>
                <w:sz w:val="21"/>
                <w:szCs w:val="21"/>
              </w:rPr>
              <w:t>artificial</w:t>
            </w:r>
            <w:r w:rsidR="00550744">
              <w:rPr>
                <w:rFonts w:asciiTheme="minorHAnsi" w:hAnsiTheme="minorHAnsi" w:cs="Arial"/>
                <w:sz w:val="21"/>
                <w:szCs w:val="21"/>
              </w:rPr>
              <w:t xml:space="preserve">. </w:t>
            </w:r>
            <w:r w:rsidRPr="00550744">
              <w:rPr>
                <w:rFonts w:asciiTheme="minorHAnsi" w:hAnsiTheme="minorHAnsi" w:cs="Arial"/>
                <w:sz w:val="21"/>
                <w:szCs w:val="21"/>
              </w:rPr>
              <w:t xml:space="preserve">Information on </w:t>
            </w:r>
            <w:r w:rsidR="00550744">
              <w:rPr>
                <w:rFonts w:asciiTheme="minorHAnsi" w:hAnsiTheme="minorHAnsi" w:cs="Arial"/>
                <w:sz w:val="21"/>
                <w:szCs w:val="21"/>
              </w:rPr>
              <w:t xml:space="preserve">complementary </w:t>
            </w:r>
            <w:r w:rsidRPr="00550744">
              <w:rPr>
                <w:rFonts w:asciiTheme="minorHAnsi" w:hAnsiTheme="minorHAnsi" w:cs="Arial"/>
                <w:sz w:val="21"/>
                <w:szCs w:val="21"/>
              </w:rPr>
              <w:t xml:space="preserve">projects and </w:t>
            </w:r>
            <w:r w:rsidR="00550744">
              <w:rPr>
                <w:rFonts w:asciiTheme="minorHAnsi" w:hAnsiTheme="minorHAnsi" w:cs="Arial"/>
                <w:sz w:val="21"/>
                <w:szCs w:val="21"/>
              </w:rPr>
              <w:t xml:space="preserve">relevant </w:t>
            </w:r>
            <w:r w:rsidRPr="00550744">
              <w:rPr>
                <w:rFonts w:asciiTheme="minorHAnsi" w:hAnsiTheme="minorHAnsi" w:cs="Arial"/>
                <w:sz w:val="21"/>
                <w:szCs w:val="21"/>
              </w:rPr>
              <w:t xml:space="preserve">strategies </w:t>
            </w:r>
            <w:r w:rsidR="00550744">
              <w:rPr>
                <w:rFonts w:asciiTheme="minorHAnsi" w:hAnsiTheme="minorHAnsi" w:cs="Arial"/>
                <w:sz w:val="21"/>
                <w:szCs w:val="21"/>
              </w:rPr>
              <w:t>will require separate description per each project/strategy to make sure that applicants provide specific enough information that can be used for assessment.</w:t>
            </w:r>
          </w:p>
          <w:p w14:paraId="64858A1D" w14:textId="77777777" w:rsidR="00A135E4" w:rsidRDefault="00A135E4" w:rsidP="00B203B9">
            <w:pPr>
              <w:rPr>
                <w:rFonts w:asciiTheme="minorHAnsi" w:hAnsiTheme="minorHAnsi" w:cs="Arial"/>
                <w:sz w:val="21"/>
                <w:szCs w:val="21"/>
              </w:rPr>
            </w:pPr>
          </w:p>
          <w:p w14:paraId="721073FE" w14:textId="77777777" w:rsidR="00B203B9" w:rsidRPr="00C4207B" w:rsidRDefault="00C4207B" w:rsidP="00B203B9">
            <w:pPr>
              <w:rPr>
                <w:rFonts w:asciiTheme="minorHAnsi" w:hAnsiTheme="minorHAnsi" w:cs="Arial"/>
                <w:b/>
                <w:sz w:val="21"/>
                <w:szCs w:val="21"/>
                <w:u w:val="single"/>
                <w:lang w:val="en-US"/>
              </w:rPr>
            </w:pPr>
            <w:r w:rsidRPr="00C4207B">
              <w:rPr>
                <w:rFonts w:asciiTheme="minorHAnsi" w:hAnsiTheme="minorHAnsi" w:cs="Arial"/>
                <w:b/>
                <w:sz w:val="21"/>
                <w:szCs w:val="21"/>
                <w:u w:val="single"/>
                <w:lang w:val="en-US"/>
              </w:rPr>
              <w:t>Investments</w:t>
            </w:r>
          </w:p>
          <w:p w14:paraId="7C3EC1F8" w14:textId="6C977DBD" w:rsidR="00C4207B" w:rsidRDefault="00C4207B" w:rsidP="00EF5286">
            <w:pPr>
              <w:rPr>
                <w:rFonts w:asciiTheme="minorHAnsi" w:hAnsiTheme="minorHAnsi" w:cs="Arial"/>
                <w:sz w:val="21"/>
                <w:szCs w:val="21"/>
                <w:lang w:val="en-US"/>
              </w:rPr>
            </w:pPr>
            <w:r>
              <w:rPr>
                <w:rFonts w:asciiTheme="minorHAnsi" w:hAnsiTheme="minorHAnsi" w:cs="Arial"/>
                <w:sz w:val="21"/>
                <w:szCs w:val="21"/>
                <w:lang w:val="en-US"/>
              </w:rPr>
              <w:t>I</w:t>
            </w:r>
            <w:r w:rsidRPr="00C4207B">
              <w:rPr>
                <w:rFonts w:asciiTheme="minorHAnsi" w:hAnsiTheme="minorHAnsi" w:cs="Arial"/>
                <w:sz w:val="21"/>
                <w:szCs w:val="21"/>
                <w:lang w:val="en-US"/>
              </w:rPr>
              <w:t xml:space="preserve">n the questionnaire </w:t>
            </w:r>
            <w:r w:rsidR="00BA37D0">
              <w:rPr>
                <w:rFonts w:asciiTheme="minorHAnsi" w:hAnsiTheme="minorHAnsi" w:cs="Arial"/>
                <w:sz w:val="21"/>
                <w:szCs w:val="21"/>
                <w:lang w:val="en-US"/>
              </w:rPr>
              <w:t xml:space="preserve">conducted prior to the meeting </w:t>
            </w:r>
            <w:r w:rsidRPr="00C4207B">
              <w:rPr>
                <w:rFonts w:asciiTheme="minorHAnsi" w:hAnsiTheme="minorHAnsi" w:cs="Arial"/>
                <w:sz w:val="21"/>
                <w:szCs w:val="21"/>
                <w:lang w:val="en-US"/>
              </w:rPr>
              <w:t>seven different definitions of investments have been given</w:t>
            </w:r>
            <w:r w:rsidR="00BA37D0">
              <w:rPr>
                <w:rFonts w:asciiTheme="minorHAnsi" w:hAnsiTheme="minorHAnsi" w:cs="Arial"/>
                <w:sz w:val="21"/>
                <w:szCs w:val="21"/>
                <w:lang w:val="en-US"/>
              </w:rPr>
              <w:t xml:space="preserve"> (for those interested: the complete set of questions and answers can be found </w:t>
            </w:r>
            <w:hyperlink r:id="rId11" w:history="1">
              <w:r w:rsidR="00BA37D0" w:rsidRPr="00BA37D0">
                <w:rPr>
                  <w:rStyle w:val="Hyperlink"/>
                  <w:rFonts w:asciiTheme="minorHAnsi" w:hAnsiTheme="minorHAnsi" w:cs="Arial"/>
                  <w:sz w:val="21"/>
                  <w:szCs w:val="21"/>
                  <w:lang w:val="en-US"/>
                </w:rPr>
                <w:t>here</w:t>
              </w:r>
            </w:hyperlink>
            <w:r w:rsidR="00BA37D0">
              <w:rPr>
                <w:rFonts w:asciiTheme="minorHAnsi" w:hAnsiTheme="minorHAnsi" w:cs="Arial"/>
                <w:sz w:val="21"/>
                <w:szCs w:val="21"/>
                <w:lang w:val="en-US"/>
              </w:rPr>
              <w:t>).</w:t>
            </w:r>
            <w:r>
              <w:rPr>
                <w:rFonts w:asciiTheme="minorHAnsi" w:hAnsiTheme="minorHAnsi" w:cs="Arial"/>
                <w:sz w:val="21"/>
                <w:szCs w:val="21"/>
                <w:lang w:val="en-US"/>
              </w:rPr>
              <w:t xml:space="preserve"> Thus, Interact intended to </w:t>
            </w:r>
            <w:proofErr w:type="spellStart"/>
            <w:r>
              <w:rPr>
                <w:rFonts w:asciiTheme="minorHAnsi" w:hAnsiTheme="minorHAnsi" w:cs="Arial"/>
                <w:sz w:val="21"/>
                <w:szCs w:val="21"/>
                <w:lang w:val="en-US"/>
              </w:rPr>
              <w:t>harmonise</w:t>
            </w:r>
            <w:proofErr w:type="spellEnd"/>
            <w:r>
              <w:rPr>
                <w:rFonts w:asciiTheme="minorHAnsi" w:hAnsiTheme="minorHAnsi" w:cs="Arial"/>
                <w:sz w:val="21"/>
                <w:szCs w:val="21"/>
                <w:lang w:val="en-US"/>
              </w:rPr>
              <w:t xml:space="preserve"> the definition of investments by basing it on the </w:t>
            </w:r>
            <w:r w:rsidR="00C60178">
              <w:rPr>
                <w:rFonts w:asciiTheme="minorHAnsi" w:hAnsiTheme="minorHAnsi" w:cs="Arial"/>
                <w:sz w:val="21"/>
                <w:szCs w:val="21"/>
                <w:lang w:val="en-US"/>
              </w:rPr>
              <w:t>capital expenditure</w:t>
            </w:r>
            <w:r w:rsidR="00521ECF">
              <w:rPr>
                <w:rFonts w:asciiTheme="minorHAnsi" w:hAnsiTheme="minorHAnsi" w:cs="Arial"/>
                <w:sz w:val="21"/>
                <w:szCs w:val="21"/>
                <w:lang w:val="en-US"/>
              </w:rPr>
              <w:t xml:space="preserve"> (</w:t>
            </w:r>
            <w:proofErr w:type="spellStart"/>
            <w:r w:rsidR="00521ECF">
              <w:rPr>
                <w:rFonts w:asciiTheme="minorHAnsi" w:hAnsiTheme="minorHAnsi" w:cs="Arial"/>
                <w:sz w:val="21"/>
                <w:szCs w:val="21"/>
                <w:lang w:val="en-US"/>
              </w:rPr>
              <w:t>CAPEx</w:t>
            </w:r>
            <w:proofErr w:type="spellEnd"/>
            <w:r w:rsidR="00C60178">
              <w:rPr>
                <w:rFonts w:asciiTheme="minorHAnsi" w:hAnsiTheme="minorHAnsi" w:cs="Arial"/>
                <w:sz w:val="21"/>
                <w:szCs w:val="21"/>
                <w:lang w:val="en-US"/>
              </w:rPr>
              <w:t xml:space="preserve">) </w:t>
            </w:r>
            <w:r>
              <w:rPr>
                <w:rFonts w:asciiTheme="minorHAnsi" w:hAnsiTheme="minorHAnsi" w:cs="Arial"/>
                <w:sz w:val="21"/>
                <w:szCs w:val="21"/>
                <w:lang w:val="en-US"/>
              </w:rPr>
              <w:t>definition</w:t>
            </w:r>
            <w:r w:rsidR="00521ECF">
              <w:rPr>
                <w:rFonts w:asciiTheme="minorHAnsi" w:hAnsiTheme="minorHAnsi" w:cs="Arial"/>
                <w:sz w:val="21"/>
                <w:szCs w:val="21"/>
                <w:lang w:val="en-US"/>
              </w:rPr>
              <w:t xml:space="preserve">. </w:t>
            </w:r>
            <w:r w:rsidR="00521ECF" w:rsidRPr="00521ECF">
              <w:rPr>
                <w:rFonts w:asciiTheme="minorHAnsi" w:hAnsiTheme="minorHAnsi" w:cs="Arial"/>
                <w:sz w:val="21"/>
                <w:szCs w:val="21"/>
                <w:lang w:val="en-US"/>
              </w:rPr>
              <w:t xml:space="preserve">Capital expenditure is the money an </w:t>
            </w:r>
            <w:proofErr w:type="spellStart"/>
            <w:r w:rsidR="00521ECF" w:rsidRPr="00521ECF">
              <w:rPr>
                <w:rFonts w:asciiTheme="minorHAnsi" w:hAnsiTheme="minorHAnsi" w:cs="Arial"/>
                <w:sz w:val="21"/>
                <w:szCs w:val="21"/>
                <w:lang w:val="en-US"/>
              </w:rPr>
              <w:t>organi</w:t>
            </w:r>
            <w:r w:rsidR="00521ECF">
              <w:rPr>
                <w:rFonts w:asciiTheme="minorHAnsi" w:hAnsiTheme="minorHAnsi" w:cs="Arial"/>
                <w:sz w:val="21"/>
                <w:szCs w:val="21"/>
                <w:lang w:val="en-US"/>
              </w:rPr>
              <w:t>s</w:t>
            </w:r>
            <w:r w:rsidR="00521ECF" w:rsidRPr="00521ECF">
              <w:rPr>
                <w:rFonts w:asciiTheme="minorHAnsi" w:hAnsiTheme="minorHAnsi" w:cs="Arial"/>
                <w:sz w:val="21"/>
                <w:szCs w:val="21"/>
                <w:lang w:val="en-US"/>
              </w:rPr>
              <w:t>ation</w:t>
            </w:r>
            <w:proofErr w:type="spellEnd"/>
            <w:r w:rsidR="00521ECF" w:rsidRPr="00521ECF">
              <w:rPr>
                <w:rFonts w:asciiTheme="minorHAnsi" w:hAnsiTheme="minorHAnsi" w:cs="Arial"/>
                <w:sz w:val="21"/>
                <w:szCs w:val="21"/>
                <w:lang w:val="en-US"/>
              </w:rPr>
              <w:t xml:space="preserve"> spends to buy, maintain, or improve its fixed assets, such as buildings, vehicles, equipment, or land.</w:t>
            </w:r>
            <w:r w:rsidR="000C22E9">
              <w:rPr>
                <w:rFonts w:asciiTheme="minorHAnsi" w:hAnsiTheme="minorHAnsi" w:cs="Arial"/>
                <w:sz w:val="21"/>
                <w:szCs w:val="21"/>
                <w:lang w:val="en-US"/>
              </w:rPr>
              <w:t xml:space="preserve"> </w:t>
            </w:r>
            <w:r>
              <w:rPr>
                <w:rFonts w:asciiTheme="minorHAnsi" w:hAnsiTheme="minorHAnsi" w:cs="Arial"/>
                <w:sz w:val="21"/>
                <w:szCs w:val="21"/>
                <w:lang w:val="en-US"/>
              </w:rPr>
              <w:t xml:space="preserve">However, an agreement </w:t>
            </w:r>
            <w:r w:rsidR="00EF5286">
              <w:rPr>
                <w:rFonts w:asciiTheme="minorHAnsi" w:hAnsiTheme="minorHAnsi" w:cs="Arial"/>
                <w:sz w:val="21"/>
                <w:szCs w:val="21"/>
                <w:lang w:val="en-US"/>
              </w:rPr>
              <w:t xml:space="preserve">on the definition has </w:t>
            </w:r>
            <w:r>
              <w:rPr>
                <w:rFonts w:asciiTheme="minorHAnsi" w:hAnsiTheme="minorHAnsi" w:cs="Arial"/>
                <w:sz w:val="21"/>
                <w:szCs w:val="21"/>
                <w:lang w:val="en-US"/>
              </w:rPr>
              <w:t xml:space="preserve">not been achieved as the group </w:t>
            </w:r>
            <w:r w:rsidR="00EF5286">
              <w:rPr>
                <w:rFonts w:asciiTheme="minorHAnsi" w:hAnsiTheme="minorHAnsi" w:cs="Arial"/>
                <w:sz w:val="21"/>
                <w:szCs w:val="21"/>
                <w:lang w:val="en-US"/>
              </w:rPr>
              <w:t>turned the effort down and forced to concentrate on how investments are displayed in the application.</w:t>
            </w:r>
            <w:r>
              <w:rPr>
                <w:rFonts w:asciiTheme="minorHAnsi" w:hAnsiTheme="minorHAnsi" w:cs="Arial"/>
                <w:sz w:val="21"/>
                <w:szCs w:val="21"/>
                <w:lang w:val="en-US"/>
              </w:rPr>
              <w:t xml:space="preserve"> </w:t>
            </w:r>
            <w:r w:rsidR="00EF5286">
              <w:rPr>
                <w:rFonts w:asciiTheme="minorHAnsi" w:hAnsiTheme="minorHAnsi" w:cs="Arial"/>
                <w:sz w:val="21"/>
                <w:szCs w:val="21"/>
                <w:lang w:val="en-US"/>
              </w:rPr>
              <w:t xml:space="preserve">As a result the discussion was steered by different demands resulting from different understanding of investments. </w:t>
            </w:r>
            <w:r w:rsidR="00FB4C62">
              <w:rPr>
                <w:rFonts w:asciiTheme="minorHAnsi" w:hAnsiTheme="minorHAnsi" w:cs="Arial"/>
                <w:sz w:val="21"/>
                <w:szCs w:val="21"/>
                <w:lang w:val="en-US"/>
              </w:rPr>
              <w:t xml:space="preserve">The final solution does not seem </w:t>
            </w:r>
            <w:r w:rsidR="00521ECF">
              <w:rPr>
                <w:rFonts w:asciiTheme="minorHAnsi" w:hAnsiTheme="minorHAnsi" w:cs="Arial"/>
                <w:sz w:val="21"/>
                <w:szCs w:val="21"/>
                <w:lang w:val="en-US"/>
              </w:rPr>
              <w:t xml:space="preserve">fully </w:t>
            </w:r>
            <w:r w:rsidR="00FB4C62">
              <w:rPr>
                <w:rFonts w:asciiTheme="minorHAnsi" w:hAnsiTheme="minorHAnsi" w:cs="Arial"/>
                <w:sz w:val="21"/>
                <w:szCs w:val="21"/>
                <w:lang w:val="en-US"/>
              </w:rPr>
              <w:t>appropriate for our needs: I</w:t>
            </w:r>
            <w:r w:rsidR="00EF5286">
              <w:rPr>
                <w:rFonts w:asciiTheme="minorHAnsi" w:hAnsiTheme="minorHAnsi" w:cs="Arial"/>
                <w:sz w:val="21"/>
                <w:szCs w:val="21"/>
                <w:lang w:val="en-US"/>
              </w:rPr>
              <w:t xml:space="preserve">nvestments </w:t>
            </w:r>
            <w:r w:rsidR="00FB4C62">
              <w:rPr>
                <w:rFonts w:asciiTheme="minorHAnsi" w:hAnsiTheme="minorHAnsi" w:cs="Arial"/>
                <w:sz w:val="21"/>
                <w:szCs w:val="21"/>
                <w:lang w:val="en-US"/>
              </w:rPr>
              <w:t xml:space="preserve">shall be entered on work package level with no </w:t>
            </w:r>
            <w:r w:rsidR="00EF5286" w:rsidRPr="00C4207B">
              <w:rPr>
                <w:rFonts w:asciiTheme="minorHAnsi" w:hAnsiTheme="minorHAnsi" w:cs="Arial"/>
                <w:sz w:val="21"/>
                <w:szCs w:val="21"/>
                <w:lang w:val="en-US"/>
              </w:rPr>
              <w:t>link</w:t>
            </w:r>
            <w:r w:rsidR="00FB4C62">
              <w:rPr>
                <w:rFonts w:asciiTheme="minorHAnsi" w:hAnsiTheme="minorHAnsi" w:cs="Arial"/>
                <w:sz w:val="21"/>
                <w:szCs w:val="21"/>
                <w:lang w:val="en-US"/>
              </w:rPr>
              <w:t xml:space="preserve"> to activities or outputs. S</w:t>
            </w:r>
            <w:r w:rsidRPr="00C4207B">
              <w:rPr>
                <w:rFonts w:asciiTheme="minorHAnsi" w:hAnsiTheme="minorHAnsi" w:cs="Arial"/>
                <w:sz w:val="21"/>
                <w:szCs w:val="21"/>
                <w:lang w:val="en-US"/>
              </w:rPr>
              <w:t>pecial questions (</w:t>
            </w:r>
            <w:r w:rsidR="00EF5286">
              <w:rPr>
                <w:rFonts w:asciiTheme="minorHAnsi" w:hAnsiTheme="minorHAnsi" w:cs="Arial"/>
                <w:sz w:val="21"/>
                <w:szCs w:val="21"/>
                <w:lang w:val="en-US"/>
              </w:rPr>
              <w:t xml:space="preserve">e.g. on </w:t>
            </w:r>
            <w:r w:rsidRPr="00C4207B">
              <w:rPr>
                <w:rFonts w:asciiTheme="minorHAnsi" w:hAnsiTheme="minorHAnsi" w:cs="Arial"/>
                <w:sz w:val="21"/>
                <w:szCs w:val="21"/>
                <w:lang w:val="en-US"/>
              </w:rPr>
              <w:t xml:space="preserve">ownership, location) </w:t>
            </w:r>
            <w:r w:rsidR="00FB4C62">
              <w:rPr>
                <w:rFonts w:asciiTheme="minorHAnsi" w:hAnsiTheme="minorHAnsi" w:cs="Arial"/>
                <w:sz w:val="21"/>
                <w:szCs w:val="21"/>
                <w:lang w:val="en-US"/>
              </w:rPr>
              <w:t xml:space="preserve">will be </w:t>
            </w:r>
            <w:r w:rsidR="00EF5286">
              <w:rPr>
                <w:rFonts w:asciiTheme="minorHAnsi" w:hAnsiTheme="minorHAnsi" w:cs="Arial"/>
                <w:sz w:val="21"/>
                <w:szCs w:val="21"/>
                <w:lang w:val="en-US"/>
              </w:rPr>
              <w:t xml:space="preserve">coming with it. </w:t>
            </w:r>
            <w:r w:rsidR="00521ECF">
              <w:rPr>
                <w:rFonts w:asciiTheme="minorHAnsi" w:hAnsiTheme="minorHAnsi" w:cs="Arial"/>
                <w:sz w:val="21"/>
                <w:szCs w:val="21"/>
                <w:lang w:val="en-US"/>
              </w:rPr>
              <w:t xml:space="preserve">It was not decided </w:t>
            </w:r>
            <w:r w:rsidR="00FB4C62">
              <w:rPr>
                <w:rFonts w:asciiTheme="minorHAnsi" w:hAnsiTheme="minorHAnsi" w:cs="Arial"/>
                <w:sz w:val="21"/>
                <w:szCs w:val="21"/>
                <w:lang w:val="en-US"/>
              </w:rPr>
              <w:t xml:space="preserve">how to link expenditure to investments. For Interreg BSR we see a need to </w:t>
            </w:r>
            <w:r w:rsidR="0028338D">
              <w:rPr>
                <w:rFonts w:asciiTheme="minorHAnsi" w:hAnsiTheme="minorHAnsi" w:cs="Arial"/>
                <w:sz w:val="21"/>
                <w:szCs w:val="21"/>
                <w:lang w:val="en-US"/>
              </w:rPr>
              <w:t xml:space="preserve">deviate (link it to outputs) and to </w:t>
            </w:r>
            <w:r w:rsidR="00FB4C62">
              <w:rPr>
                <w:rFonts w:asciiTheme="minorHAnsi" w:hAnsiTheme="minorHAnsi" w:cs="Arial"/>
                <w:sz w:val="21"/>
                <w:szCs w:val="21"/>
                <w:lang w:val="en-US"/>
              </w:rPr>
              <w:t xml:space="preserve">improve the investment definition and budgeting. </w:t>
            </w:r>
            <w:r w:rsidR="0028338D">
              <w:rPr>
                <w:rFonts w:asciiTheme="minorHAnsi" w:hAnsiTheme="minorHAnsi" w:cs="Arial"/>
                <w:sz w:val="21"/>
                <w:szCs w:val="21"/>
                <w:lang w:val="en-US"/>
              </w:rPr>
              <w:t xml:space="preserve">Currently </w:t>
            </w:r>
            <w:r w:rsidR="00521ECF">
              <w:rPr>
                <w:rFonts w:asciiTheme="minorHAnsi" w:hAnsiTheme="minorHAnsi" w:cs="Arial"/>
                <w:sz w:val="21"/>
                <w:szCs w:val="21"/>
                <w:lang w:val="en-US"/>
              </w:rPr>
              <w:t>our investment</w:t>
            </w:r>
            <w:r w:rsidR="0028338D">
              <w:rPr>
                <w:rFonts w:asciiTheme="minorHAnsi" w:hAnsiTheme="minorHAnsi" w:cs="Arial"/>
                <w:sz w:val="21"/>
                <w:szCs w:val="21"/>
                <w:lang w:val="en-US"/>
              </w:rPr>
              <w:t xml:space="preserve"> definition is </w:t>
            </w:r>
            <w:r w:rsidR="00521ECF">
              <w:rPr>
                <w:rFonts w:asciiTheme="minorHAnsi" w:hAnsiTheme="minorHAnsi" w:cs="Arial"/>
                <w:sz w:val="21"/>
                <w:szCs w:val="21"/>
                <w:lang w:val="en-US"/>
              </w:rPr>
              <w:t>un</w:t>
            </w:r>
            <w:r w:rsidR="0028338D">
              <w:rPr>
                <w:rFonts w:asciiTheme="minorHAnsi" w:hAnsiTheme="minorHAnsi" w:cs="Arial"/>
                <w:sz w:val="21"/>
                <w:szCs w:val="21"/>
                <w:lang w:val="en-US"/>
              </w:rPr>
              <w:t>clear and leads to different treatment of</w:t>
            </w:r>
            <w:r w:rsidR="005C1AFB">
              <w:rPr>
                <w:rFonts w:asciiTheme="minorHAnsi" w:hAnsiTheme="minorHAnsi" w:cs="Arial"/>
                <w:sz w:val="21"/>
                <w:szCs w:val="21"/>
                <w:lang w:val="en-US"/>
              </w:rPr>
              <w:t xml:space="preserve"> project outputs. For example, a</w:t>
            </w:r>
            <w:r w:rsidR="0028338D">
              <w:rPr>
                <w:rFonts w:asciiTheme="minorHAnsi" w:hAnsiTheme="minorHAnsi" w:cs="Arial"/>
                <w:sz w:val="21"/>
                <w:szCs w:val="21"/>
                <w:lang w:val="en-US"/>
              </w:rPr>
              <w:t xml:space="preserve">n ICT platform </w:t>
            </w:r>
            <w:r w:rsidR="005C1AFB">
              <w:rPr>
                <w:rFonts w:asciiTheme="minorHAnsi" w:hAnsiTheme="minorHAnsi" w:cs="Arial"/>
                <w:sz w:val="21"/>
                <w:szCs w:val="21"/>
                <w:lang w:val="en-US"/>
              </w:rPr>
              <w:t xml:space="preserve">(main output) </w:t>
            </w:r>
            <w:r w:rsidR="0028338D">
              <w:rPr>
                <w:rFonts w:asciiTheme="minorHAnsi" w:hAnsiTheme="minorHAnsi" w:cs="Arial"/>
                <w:sz w:val="21"/>
                <w:szCs w:val="21"/>
                <w:lang w:val="en-US"/>
              </w:rPr>
              <w:t xml:space="preserve">for which no server was purchased </w:t>
            </w:r>
            <w:r w:rsidR="00521ECF">
              <w:rPr>
                <w:rFonts w:asciiTheme="minorHAnsi" w:hAnsiTheme="minorHAnsi" w:cs="Arial"/>
                <w:sz w:val="21"/>
                <w:szCs w:val="21"/>
                <w:lang w:val="en-US"/>
              </w:rPr>
              <w:t>h</w:t>
            </w:r>
            <w:r w:rsidR="0028338D">
              <w:rPr>
                <w:rFonts w:asciiTheme="minorHAnsi" w:hAnsiTheme="minorHAnsi" w:cs="Arial"/>
                <w:sz w:val="21"/>
                <w:szCs w:val="21"/>
                <w:lang w:val="en-US"/>
              </w:rPr>
              <w:t>as different requirements to durability than a</w:t>
            </w:r>
            <w:r w:rsidR="005C1AFB">
              <w:rPr>
                <w:rFonts w:asciiTheme="minorHAnsi" w:hAnsiTheme="minorHAnsi" w:cs="Arial"/>
                <w:sz w:val="21"/>
                <w:szCs w:val="21"/>
                <w:lang w:val="en-US"/>
              </w:rPr>
              <w:t>n ICT</w:t>
            </w:r>
            <w:r w:rsidR="0028338D">
              <w:rPr>
                <w:rFonts w:asciiTheme="minorHAnsi" w:hAnsiTheme="minorHAnsi" w:cs="Arial"/>
                <w:sz w:val="21"/>
                <w:szCs w:val="21"/>
                <w:lang w:val="en-US"/>
              </w:rPr>
              <w:t xml:space="preserve"> platform for which a server was purchased. Only the latter </w:t>
            </w:r>
            <w:r w:rsidR="005C1AFB">
              <w:rPr>
                <w:rFonts w:asciiTheme="minorHAnsi" w:hAnsiTheme="minorHAnsi" w:cs="Arial"/>
                <w:sz w:val="21"/>
                <w:szCs w:val="21"/>
                <w:lang w:val="en-US"/>
              </w:rPr>
              <w:t xml:space="preserve">is regarded as an investment and </w:t>
            </w:r>
            <w:r w:rsidR="0028338D">
              <w:rPr>
                <w:rFonts w:asciiTheme="minorHAnsi" w:hAnsiTheme="minorHAnsi" w:cs="Arial"/>
                <w:sz w:val="21"/>
                <w:szCs w:val="21"/>
                <w:lang w:val="en-US"/>
              </w:rPr>
              <w:t>has to be kept for five years after the project end.</w:t>
            </w:r>
            <w:r w:rsidR="00521ECF">
              <w:rPr>
                <w:rFonts w:asciiTheme="minorHAnsi" w:hAnsiTheme="minorHAnsi" w:cs="Arial"/>
                <w:sz w:val="21"/>
                <w:szCs w:val="21"/>
                <w:lang w:val="en-US"/>
              </w:rPr>
              <w:t xml:space="preserve"> We will discuss further internally and also encourage Interact to continue efforts to </w:t>
            </w:r>
            <w:proofErr w:type="spellStart"/>
            <w:r w:rsidR="00521ECF">
              <w:rPr>
                <w:rFonts w:asciiTheme="minorHAnsi" w:hAnsiTheme="minorHAnsi" w:cs="Arial"/>
                <w:sz w:val="21"/>
                <w:szCs w:val="21"/>
                <w:lang w:val="en-US"/>
              </w:rPr>
              <w:t>harmonise</w:t>
            </w:r>
            <w:proofErr w:type="spellEnd"/>
            <w:r w:rsidR="00521ECF">
              <w:rPr>
                <w:rFonts w:asciiTheme="minorHAnsi" w:hAnsiTheme="minorHAnsi" w:cs="Arial"/>
                <w:sz w:val="21"/>
                <w:szCs w:val="21"/>
                <w:lang w:val="en-US"/>
              </w:rPr>
              <w:t xml:space="preserve"> the investment definition.</w:t>
            </w:r>
          </w:p>
          <w:p w14:paraId="0EA43A1D" w14:textId="77777777" w:rsidR="0028338D" w:rsidRDefault="0028338D" w:rsidP="00EF5286">
            <w:pPr>
              <w:rPr>
                <w:rFonts w:asciiTheme="minorHAnsi" w:hAnsiTheme="minorHAnsi" w:cs="Arial"/>
                <w:sz w:val="21"/>
                <w:szCs w:val="21"/>
                <w:lang w:val="en-US"/>
              </w:rPr>
            </w:pPr>
          </w:p>
          <w:p w14:paraId="4D56171E" w14:textId="77777777" w:rsidR="0028338D" w:rsidRPr="0028338D" w:rsidRDefault="0028338D" w:rsidP="0028338D">
            <w:pPr>
              <w:rPr>
                <w:rFonts w:asciiTheme="minorHAnsi" w:hAnsiTheme="minorHAnsi" w:cs="Arial"/>
                <w:b/>
                <w:sz w:val="21"/>
                <w:szCs w:val="21"/>
                <w:u w:val="single"/>
                <w:lang w:val="en-US"/>
              </w:rPr>
            </w:pPr>
            <w:r w:rsidRPr="0028338D">
              <w:rPr>
                <w:rFonts w:asciiTheme="minorHAnsi" w:hAnsiTheme="minorHAnsi" w:cs="Arial"/>
                <w:b/>
                <w:sz w:val="21"/>
                <w:szCs w:val="21"/>
                <w:u w:val="single"/>
                <w:lang w:val="en-US"/>
              </w:rPr>
              <w:t>Reporting</w:t>
            </w:r>
          </w:p>
          <w:p w14:paraId="7AC1B6A8" w14:textId="77777777" w:rsidR="0028338D" w:rsidRPr="0028338D" w:rsidRDefault="0028338D" w:rsidP="0028338D">
            <w:pPr>
              <w:rPr>
                <w:rFonts w:asciiTheme="minorHAnsi" w:hAnsiTheme="minorHAnsi" w:cs="Arial"/>
                <w:sz w:val="21"/>
                <w:szCs w:val="21"/>
                <w:lang w:val="en-US"/>
              </w:rPr>
            </w:pPr>
            <w:r>
              <w:rPr>
                <w:rFonts w:asciiTheme="minorHAnsi" w:hAnsiTheme="minorHAnsi" w:cs="Arial"/>
                <w:sz w:val="21"/>
                <w:szCs w:val="21"/>
                <w:lang w:val="en-US"/>
              </w:rPr>
              <w:t xml:space="preserve">In order to start discussions for the HIT meeting in June, </w:t>
            </w:r>
            <w:r w:rsidR="001567B4">
              <w:rPr>
                <w:rFonts w:asciiTheme="minorHAnsi" w:hAnsiTheme="minorHAnsi" w:cs="Arial"/>
                <w:sz w:val="21"/>
                <w:szCs w:val="21"/>
                <w:lang w:val="en-US"/>
              </w:rPr>
              <w:t xml:space="preserve">options other than </w:t>
            </w:r>
            <w:r>
              <w:rPr>
                <w:rFonts w:asciiTheme="minorHAnsi" w:hAnsiTheme="minorHAnsi" w:cs="Arial"/>
                <w:sz w:val="21"/>
                <w:szCs w:val="21"/>
                <w:lang w:val="en-US"/>
              </w:rPr>
              <w:t>standard reporting (3 months after reporting period including activities and finances)</w:t>
            </w:r>
            <w:r w:rsidR="001567B4">
              <w:rPr>
                <w:rFonts w:asciiTheme="minorHAnsi" w:hAnsiTheme="minorHAnsi" w:cs="Arial"/>
                <w:sz w:val="21"/>
                <w:szCs w:val="21"/>
                <w:lang w:val="en-US"/>
              </w:rPr>
              <w:t xml:space="preserve"> were presented. The aim of the options is to speed up spending. Options were: d</w:t>
            </w:r>
            <w:r>
              <w:rPr>
                <w:rFonts w:asciiTheme="minorHAnsi" w:hAnsiTheme="minorHAnsi" w:cs="Arial"/>
                <w:sz w:val="21"/>
                <w:szCs w:val="21"/>
                <w:lang w:val="en-US"/>
              </w:rPr>
              <w:t>isentangled activity and financial reporting (with light and full reports) and continuous reporting (with finances being reported continuously and activities only at certain milestones (e.g. mid-term and closure)</w:t>
            </w:r>
            <w:r w:rsidR="001567B4">
              <w:rPr>
                <w:rFonts w:asciiTheme="minorHAnsi" w:hAnsiTheme="minorHAnsi" w:cs="Arial"/>
                <w:sz w:val="21"/>
                <w:szCs w:val="21"/>
                <w:lang w:val="en-US"/>
              </w:rPr>
              <w:t>)</w:t>
            </w:r>
            <w:r>
              <w:rPr>
                <w:rFonts w:asciiTheme="minorHAnsi" w:hAnsiTheme="minorHAnsi" w:cs="Arial"/>
                <w:sz w:val="21"/>
                <w:szCs w:val="21"/>
                <w:lang w:val="en-US"/>
              </w:rPr>
              <w:t>.</w:t>
            </w:r>
            <w:r w:rsidR="001567B4">
              <w:rPr>
                <w:rFonts w:asciiTheme="minorHAnsi" w:hAnsiTheme="minorHAnsi" w:cs="Arial"/>
                <w:sz w:val="21"/>
                <w:szCs w:val="21"/>
                <w:lang w:val="en-US"/>
              </w:rPr>
              <w:t xml:space="preserve"> Alpine Space and Baltic Sea (in IIIB) made bad experience with disentangled reporting. 2Seas and Romania-Serbia made good experience with continuous reporting. 2Seas is using a performance co-efficient based on which financial corrections are made if the achievement is below 65% for two years in a row MC.</w:t>
            </w:r>
            <w:r w:rsidR="00413B80">
              <w:rPr>
                <w:rFonts w:asciiTheme="minorHAnsi" w:hAnsiTheme="minorHAnsi" w:cs="Arial"/>
                <w:sz w:val="21"/>
                <w:szCs w:val="21"/>
                <w:lang w:val="en-US"/>
              </w:rPr>
              <w:t xml:space="preserve"> Many </w:t>
            </w:r>
            <w:proofErr w:type="spellStart"/>
            <w:r w:rsidR="00413B80">
              <w:rPr>
                <w:rFonts w:asciiTheme="minorHAnsi" w:hAnsiTheme="minorHAnsi" w:cs="Arial"/>
                <w:sz w:val="21"/>
                <w:szCs w:val="21"/>
                <w:lang w:val="en-US"/>
              </w:rPr>
              <w:t>programmes</w:t>
            </w:r>
            <w:proofErr w:type="spellEnd"/>
            <w:r w:rsidR="00413B80">
              <w:rPr>
                <w:rFonts w:asciiTheme="minorHAnsi" w:hAnsiTheme="minorHAnsi" w:cs="Arial"/>
                <w:sz w:val="21"/>
                <w:szCs w:val="21"/>
                <w:lang w:val="en-US"/>
              </w:rPr>
              <w:t xml:space="preserve"> expect a faster spending due to simplification and less involvement of FLC. Furthermore, d</w:t>
            </w:r>
            <w:r w:rsidRPr="0028338D">
              <w:rPr>
                <w:rFonts w:asciiTheme="minorHAnsi" w:hAnsiTheme="minorHAnsi" w:cs="Arial"/>
                <w:sz w:val="21"/>
                <w:szCs w:val="21"/>
                <w:lang w:val="en-US"/>
              </w:rPr>
              <w:t>ependenc</w:t>
            </w:r>
            <w:r w:rsidR="00413B80">
              <w:rPr>
                <w:rFonts w:asciiTheme="minorHAnsi" w:hAnsiTheme="minorHAnsi" w:cs="Arial"/>
                <w:sz w:val="21"/>
                <w:szCs w:val="21"/>
                <w:lang w:val="en-US"/>
              </w:rPr>
              <w:t>ies</w:t>
            </w:r>
            <w:r w:rsidRPr="0028338D">
              <w:rPr>
                <w:rFonts w:asciiTheme="minorHAnsi" w:hAnsiTheme="minorHAnsi" w:cs="Arial"/>
                <w:sz w:val="21"/>
                <w:szCs w:val="21"/>
                <w:lang w:val="en-US"/>
              </w:rPr>
              <w:t xml:space="preserve"> between report</w:t>
            </w:r>
            <w:r w:rsidR="00413B80">
              <w:rPr>
                <w:rFonts w:asciiTheme="minorHAnsi" w:hAnsiTheme="minorHAnsi" w:cs="Arial"/>
                <w:sz w:val="21"/>
                <w:szCs w:val="21"/>
                <w:lang w:val="en-US"/>
              </w:rPr>
              <w:t xml:space="preserve">ing and application need to be observed. Continuous reporting might make changes of the application more </w:t>
            </w:r>
            <w:r w:rsidRPr="0028338D">
              <w:rPr>
                <w:rFonts w:asciiTheme="minorHAnsi" w:hAnsiTheme="minorHAnsi" w:cs="Arial"/>
                <w:sz w:val="21"/>
                <w:szCs w:val="21"/>
                <w:lang w:val="en-US"/>
              </w:rPr>
              <w:t>difficult</w:t>
            </w:r>
            <w:r w:rsidR="00413B80">
              <w:rPr>
                <w:rFonts w:asciiTheme="minorHAnsi" w:hAnsiTheme="minorHAnsi" w:cs="Arial"/>
                <w:sz w:val="21"/>
                <w:szCs w:val="21"/>
                <w:lang w:val="en-US"/>
              </w:rPr>
              <w:t>.</w:t>
            </w:r>
          </w:p>
          <w:p w14:paraId="74894649" w14:textId="77777777" w:rsidR="00B203B9" w:rsidRPr="00900840" w:rsidRDefault="00900840" w:rsidP="00995C01">
            <w:pPr>
              <w:rPr>
                <w:rFonts w:asciiTheme="minorHAnsi" w:hAnsiTheme="minorHAnsi" w:cs="Arial"/>
                <w:sz w:val="21"/>
                <w:szCs w:val="21"/>
                <w:lang w:val="en-US"/>
              </w:rPr>
            </w:pPr>
            <w:r>
              <w:rPr>
                <w:rFonts w:asciiTheme="minorHAnsi" w:hAnsiTheme="minorHAnsi" w:cs="Arial"/>
                <w:sz w:val="21"/>
                <w:szCs w:val="21"/>
                <w:lang w:val="en-US"/>
              </w:rPr>
              <w:t xml:space="preserve">The future HIT reporting form will accommodate all three reporting options. Further discussion within and between the </w:t>
            </w:r>
            <w:proofErr w:type="spellStart"/>
            <w:r>
              <w:rPr>
                <w:rFonts w:asciiTheme="minorHAnsi" w:hAnsiTheme="minorHAnsi" w:cs="Arial"/>
                <w:sz w:val="21"/>
                <w:szCs w:val="21"/>
                <w:lang w:val="en-US"/>
              </w:rPr>
              <w:t>programmes</w:t>
            </w:r>
            <w:proofErr w:type="spellEnd"/>
            <w:r>
              <w:rPr>
                <w:rFonts w:asciiTheme="minorHAnsi" w:hAnsiTheme="minorHAnsi" w:cs="Arial"/>
                <w:sz w:val="21"/>
                <w:szCs w:val="21"/>
                <w:lang w:val="en-US"/>
              </w:rPr>
              <w:t xml:space="preserve"> will be needed.</w:t>
            </w:r>
          </w:p>
        </w:tc>
      </w:tr>
      <w:tr w:rsidR="009346E4" w:rsidRPr="005E4EA6" w14:paraId="46B33027" w14:textId="77777777" w:rsidTr="007C52AA">
        <w:trPr>
          <w:trHeight w:val="139"/>
        </w:trPr>
        <w:tc>
          <w:tcPr>
            <w:tcW w:w="10260" w:type="dxa"/>
            <w:gridSpan w:val="2"/>
            <w:shd w:val="pct12" w:color="auto" w:fill="FFFFFF"/>
          </w:tcPr>
          <w:p w14:paraId="11CB7E26" w14:textId="77777777" w:rsidR="009346E4" w:rsidRPr="005E4EA6" w:rsidRDefault="009346E4">
            <w:pPr>
              <w:pStyle w:val="Heading1"/>
              <w:rPr>
                <w:rFonts w:asciiTheme="minorHAnsi" w:hAnsiTheme="minorHAnsi" w:cs="Arial"/>
                <w:sz w:val="21"/>
                <w:szCs w:val="21"/>
              </w:rPr>
            </w:pPr>
            <w:r>
              <w:rPr>
                <w:rFonts w:asciiTheme="minorHAnsi" w:hAnsiTheme="minorHAnsi" w:cs="Arial"/>
                <w:sz w:val="21"/>
                <w:szCs w:val="21"/>
              </w:rPr>
              <w:lastRenderedPageBreak/>
              <w:t>Stories from the event for our programme communication</w:t>
            </w:r>
          </w:p>
        </w:tc>
      </w:tr>
      <w:tr w:rsidR="009346E4" w:rsidRPr="005E4EA6" w14:paraId="520E934C" w14:textId="77777777" w:rsidTr="00293DE4">
        <w:trPr>
          <w:trHeight w:val="567"/>
        </w:trPr>
        <w:tc>
          <w:tcPr>
            <w:tcW w:w="10260" w:type="dxa"/>
            <w:gridSpan w:val="2"/>
          </w:tcPr>
          <w:p w14:paraId="634B126C" w14:textId="77777777" w:rsidR="009346E4" w:rsidRPr="005E4EA6" w:rsidRDefault="00080EDE">
            <w:pPr>
              <w:pStyle w:val="Header"/>
              <w:tabs>
                <w:tab w:val="clear" w:pos="4153"/>
                <w:tab w:val="clear" w:pos="8306"/>
              </w:tabs>
              <w:rPr>
                <w:rFonts w:asciiTheme="minorHAnsi" w:hAnsiTheme="minorHAnsi" w:cs="Arial"/>
                <w:sz w:val="21"/>
                <w:szCs w:val="21"/>
              </w:rPr>
            </w:pPr>
            <w:r>
              <w:rPr>
                <w:rFonts w:asciiTheme="minorHAnsi" w:hAnsiTheme="minorHAnsi" w:cs="Arial"/>
                <w:sz w:val="21"/>
                <w:szCs w:val="21"/>
              </w:rPr>
              <w:t>-</w:t>
            </w:r>
          </w:p>
        </w:tc>
      </w:tr>
      <w:tr w:rsidR="009346E4" w:rsidRPr="005E4EA6" w14:paraId="6ADB4B76" w14:textId="77777777" w:rsidTr="009A65D6">
        <w:trPr>
          <w:trHeight w:val="139"/>
        </w:trPr>
        <w:tc>
          <w:tcPr>
            <w:tcW w:w="10260" w:type="dxa"/>
            <w:gridSpan w:val="2"/>
            <w:shd w:val="pct12" w:color="auto" w:fill="FFFFFF"/>
          </w:tcPr>
          <w:p w14:paraId="1435B130" w14:textId="77777777" w:rsidR="009346E4" w:rsidRPr="005E4EA6" w:rsidRDefault="009346E4" w:rsidP="009A65D6">
            <w:pPr>
              <w:pStyle w:val="Heading1"/>
              <w:rPr>
                <w:rFonts w:asciiTheme="minorHAnsi" w:hAnsiTheme="minorHAnsi" w:cs="Arial"/>
                <w:sz w:val="21"/>
                <w:szCs w:val="21"/>
              </w:rPr>
            </w:pPr>
            <w:r w:rsidRPr="005E4EA6">
              <w:rPr>
                <w:rFonts w:asciiTheme="minorHAnsi" w:hAnsiTheme="minorHAnsi" w:cs="Arial"/>
                <w:sz w:val="21"/>
                <w:szCs w:val="21"/>
              </w:rPr>
              <w:t>Follow-up meeting</w:t>
            </w:r>
          </w:p>
        </w:tc>
      </w:tr>
      <w:tr w:rsidR="009346E4" w:rsidRPr="005E4EA6" w14:paraId="7BC6DBD3" w14:textId="77777777" w:rsidTr="009A65D6">
        <w:trPr>
          <w:trHeight w:val="567"/>
        </w:trPr>
        <w:tc>
          <w:tcPr>
            <w:tcW w:w="10260" w:type="dxa"/>
            <w:gridSpan w:val="2"/>
          </w:tcPr>
          <w:p w14:paraId="79EAE394" w14:textId="77777777" w:rsidR="00080EDE" w:rsidRDefault="00080EDE" w:rsidP="00080EDE">
            <w:pPr>
              <w:pStyle w:val="Header"/>
              <w:rPr>
                <w:rFonts w:asciiTheme="minorHAnsi" w:hAnsiTheme="minorHAnsi" w:cs="Arial"/>
                <w:sz w:val="21"/>
                <w:szCs w:val="21"/>
              </w:rPr>
            </w:pPr>
            <w:r w:rsidRPr="00080EDE">
              <w:rPr>
                <w:rFonts w:asciiTheme="minorHAnsi" w:hAnsiTheme="minorHAnsi" w:cs="Arial"/>
                <w:sz w:val="21"/>
                <w:szCs w:val="21"/>
              </w:rPr>
              <w:t>22</w:t>
            </w:r>
            <w:r>
              <w:rPr>
                <w:rFonts w:asciiTheme="minorHAnsi" w:hAnsiTheme="minorHAnsi" w:cs="Arial"/>
                <w:sz w:val="21"/>
                <w:szCs w:val="21"/>
              </w:rPr>
              <w:t>.</w:t>
            </w:r>
            <w:r w:rsidRPr="00080EDE">
              <w:rPr>
                <w:rFonts w:asciiTheme="minorHAnsi" w:hAnsiTheme="minorHAnsi" w:cs="Arial"/>
                <w:sz w:val="21"/>
                <w:szCs w:val="21"/>
              </w:rPr>
              <w:t>-23.</w:t>
            </w:r>
            <w:r>
              <w:rPr>
                <w:rFonts w:asciiTheme="minorHAnsi" w:hAnsiTheme="minorHAnsi" w:cs="Arial"/>
                <w:sz w:val="21"/>
                <w:szCs w:val="21"/>
              </w:rPr>
              <w:t>0</w:t>
            </w:r>
            <w:r w:rsidRPr="00080EDE">
              <w:rPr>
                <w:rFonts w:asciiTheme="minorHAnsi" w:hAnsiTheme="minorHAnsi" w:cs="Arial"/>
                <w:sz w:val="21"/>
                <w:szCs w:val="21"/>
              </w:rPr>
              <w:t>4.</w:t>
            </w:r>
            <w:r>
              <w:rPr>
                <w:rFonts w:asciiTheme="minorHAnsi" w:hAnsiTheme="minorHAnsi" w:cs="Arial"/>
                <w:sz w:val="21"/>
                <w:szCs w:val="21"/>
              </w:rPr>
              <w:t xml:space="preserve">2020 – HIT Q&amp;A event in </w:t>
            </w:r>
            <w:r w:rsidRPr="00080EDE">
              <w:rPr>
                <w:rFonts w:asciiTheme="minorHAnsi" w:hAnsiTheme="minorHAnsi" w:cs="Arial"/>
                <w:sz w:val="21"/>
                <w:szCs w:val="21"/>
              </w:rPr>
              <w:t>Brussels for programmes outsi</w:t>
            </w:r>
            <w:r>
              <w:rPr>
                <w:rFonts w:asciiTheme="minorHAnsi" w:hAnsiTheme="minorHAnsi" w:cs="Arial"/>
                <w:sz w:val="21"/>
                <w:szCs w:val="21"/>
              </w:rPr>
              <w:t xml:space="preserve">de the HIT Core Group. Due to the Corona Virus the meeting will be </w:t>
            </w:r>
            <w:r w:rsidRPr="00080EDE">
              <w:rPr>
                <w:rFonts w:asciiTheme="minorHAnsi" w:hAnsiTheme="minorHAnsi" w:cs="Arial"/>
                <w:sz w:val="21"/>
                <w:szCs w:val="21"/>
              </w:rPr>
              <w:t xml:space="preserve">most likely </w:t>
            </w:r>
            <w:r>
              <w:rPr>
                <w:rFonts w:asciiTheme="minorHAnsi" w:hAnsiTheme="minorHAnsi" w:cs="Arial"/>
                <w:sz w:val="21"/>
                <w:szCs w:val="21"/>
              </w:rPr>
              <w:t>be replaced by series by webinars.</w:t>
            </w:r>
          </w:p>
          <w:p w14:paraId="43298C64" w14:textId="77777777" w:rsidR="00080EDE" w:rsidRPr="00080EDE" w:rsidRDefault="00080EDE" w:rsidP="00080EDE">
            <w:pPr>
              <w:pStyle w:val="Header"/>
              <w:rPr>
                <w:rFonts w:asciiTheme="minorHAnsi" w:hAnsiTheme="minorHAnsi" w:cs="Arial"/>
                <w:sz w:val="21"/>
                <w:szCs w:val="21"/>
              </w:rPr>
            </w:pPr>
            <w:r w:rsidRPr="00080EDE">
              <w:rPr>
                <w:rFonts w:asciiTheme="minorHAnsi" w:hAnsiTheme="minorHAnsi" w:cs="Arial"/>
                <w:sz w:val="21"/>
                <w:szCs w:val="21"/>
              </w:rPr>
              <w:tab/>
              <w:t>16</w:t>
            </w:r>
            <w:r>
              <w:rPr>
                <w:rFonts w:asciiTheme="minorHAnsi" w:hAnsiTheme="minorHAnsi" w:cs="Arial"/>
                <w:sz w:val="21"/>
                <w:szCs w:val="21"/>
              </w:rPr>
              <w:t>.</w:t>
            </w:r>
            <w:r w:rsidRPr="00080EDE">
              <w:rPr>
                <w:rFonts w:asciiTheme="minorHAnsi" w:hAnsiTheme="minorHAnsi" w:cs="Arial"/>
                <w:sz w:val="21"/>
                <w:szCs w:val="21"/>
              </w:rPr>
              <w:t>-18.</w:t>
            </w:r>
            <w:r>
              <w:rPr>
                <w:rFonts w:asciiTheme="minorHAnsi" w:hAnsiTheme="minorHAnsi" w:cs="Arial"/>
                <w:sz w:val="21"/>
                <w:szCs w:val="21"/>
              </w:rPr>
              <w:t>0</w:t>
            </w:r>
            <w:r w:rsidRPr="00080EDE">
              <w:rPr>
                <w:rFonts w:asciiTheme="minorHAnsi" w:hAnsiTheme="minorHAnsi" w:cs="Arial"/>
                <w:sz w:val="21"/>
                <w:szCs w:val="21"/>
              </w:rPr>
              <w:t>6.</w:t>
            </w:r>
            <w:r>
              <w:rPr>
                <w:rFonts w:asciiTheme="minorHAnsi" w:hAnsiTheme="minorHAnsi" w:cs="Arial"/>
                <w:sz w:val="21"/>
                <w:szCs w:val="21"/>
              </w:rPr>
              <w:t>2020 – 5</w:t>
            </w:r>
            <w:r w:rsidRPr="00080EDE">
              <w:rPr>
                <w:rFonts w:asciiTheme="minorHAnsi" w:hAnsiTheme="minorHAnsi" w:cs="Arial"/>
                <w:sz w:val="21"/>
                <w:szCs w:val="21"/>
                <w:vertAlign w:val="superscript"/>
              </w:rPr>
              <w:t>th</w:t>
            </w:r>
            <w:r>
              <w:rPr>
                <w:rFonts w:asciiTheme="minorHAnsi" w:hAnsiTheme="minorHAnsi" w:cs="Arial"/>
                <w:sz w:val="21"/>
                <w:szCs w:val="21"/>
              </w:rPr>
              <w:t xml:space="preserve"> meeting of the HIT Core Group in Stockholm covering </w:t>
            </w:r>
            <w:r w:rsidRPr="00080EDE">
              <w:rPr>
                <w:rFonts w:asciiTheme="minorHAnsi" w:hAnsiTheme="minorHAnsi" w:cs="Arial"/>
                <w:sz w:val="21"/>
                <w:szCs w:val="21"/>
              </w:rPr>
              <w:t xml:space="preserve">reporting, </w:t>
            </w:r>
            <w:r>
              <w:rPr>
                <w:rFonts w:asciiTheme="minorHAnsi" w:hAnsiTheme="minorHAnsi" w:cs="Arial"/>
                <w:sz w:val="21"/>
                <w:szCs w:val="21"/>
              </w:rPr>
              <w:t>1</w:t>
            </w:r>
            <w:r w:rsidRPr="00080EDE">
              <w:rPr>
                <w:rFonts w:asciiTheme="minorHAnsi" w:hAnsiTheme="minorHAnsi" w:cs="Arial"/>
                <w:sz w:val="21"/>
                <w:szCs w:val="21"/>
                <w:vertAlign w:val="superscript"/>
              </w:rPr>
              <w:t>st</w:t>
            </w:r>
            <w:r>
              <w:rPr>
                <w:rFonts w:asciiTheme="minorHAnsi" w:hAnsiTheme="minorHAnsi" w:cs="Arial"/>
                <w:sz w:val="21"/>
                <w:szCs w:val="21"/>
              </w:rPr>
              <w:t xml:space="preserve"> </w:t>
            </w:r>
            <w:r w:rsidRPr="00080EDE">
              <w:rPr>
                <w:rFonts w:asciiTheme="minorHAnsi" w:hAnsiTheme="minorHAnsi" w:cs="Arial"/>
                <w:sz w:val="21"/>
                <w:szCs w:val="21"/>
              </w:rPr>
              <w:t xml:space="preserve">step </w:t>
            </w:r>
            <w:r>
              <w:rPr>
                <w:rFonts w:asciiTheme="minorHAnsi" w:hAnsiTheme="minorHAnsi" w:cs="Arial"/>
                <w:sz w:val="21"/>
                <w:szCs w:val="21"/>
              </w:rPr>
              <w:t xml:space="preserve">application, micro project application, small project fund and State aid. A </w:t>
            </w:r>
            <w:r w:rsidRPr="00080EDE">
              <w:rPr>
                <w:rFonts w:asciiTheme="minorHAnsi" w:hAnsiTheme="minorHAnsi" w:cs="Arial"/>
                <w:sz w:val="21"/>
                <w:szCs w:val="21"/>
              </w:rPr>
              <w:t xml:space="preserve">Doddle will be set up to agree on </w:t>
            </w:r>
            <w:r>
              <w:rPr>
                <w:rFonts w:asciiTheme="minorHAnsi" w:hAnsiTheme="minorHAnsi" w:cs="Arial"/>
                <w:sz w:val="21"/>
                <w:szCs w:val="21"/>
              </w:rPr>
              <w:t>alternative dates.</w:t>
            </w:r>
          </w:p>
          <w:p w14:paraId="2BFBBA43" w14:textId="77777777" w:rsidR="00080EDE" w:rsidRDefault="00080EDE" w:rsidP="00080EDE">
            <w:pPr>
              <w:pStyle w:val="Header"/>
              <w:rPr>
                <w:rFonts w:asciiTheme="minorHAnsi" w:hAnsiTheme="minorHAnsi" w:cs="Arial"/>
                <w:sz w:val="21"/>
                <w:szCs w:val="21"/>
              </w:rPr>
            </w:pPr>
            <w:r w:rsidRPr="00080EDE">
              <w:rPr>
                <w:rFonts w:asciiTheme="minorHAnsi" w:hAnsiTheme="minorHAnsi" w:cs="Arial"/>
                <w:sz w:val="21"/>
                <w:szCs w:val="21"/>
              </w:rPr>
              <w:t xml:space="preserve">End Nov. </w:t>
            </w:r>
            <w:r>
              <w:rPr>
                <w:rFonts w:asciiTheme="minorHAnsi" w:hAnsiTheme="minorHAnsi" w:cs="Arial"/>
                <w:sz w:val="21"/>
                <w:szCs w:val="21"/>
              </w:rPr>
              <w:t>2020 – 6</w:t>
            </w:r>
            <w:r w:rsidRPr="00080EDE">
              <w:rPr>
                <w:rFonts w:asciiTheme="minorHAnsi" w:hAnsiTheme="minorHAnsi" w:cs="Arial"/>
                <w:sz w:val="21"/>
                <w:szCs w:val="21"/>
                <w:vertAlign w:val="superscript"/>
              </w:rPr>
              <w:t>th</w:t>
            </w:r>
            <w:r>
              <w:rPr>
                <w:rFonts w:asciiTheme="minorHAnsi" w:hAnsiTheme="minorHAnsi" w:cs="Arial"/>
                <w:sz w:val="21"/>
                <w:szCs w:val="21"/>
              </w:rPr>
              <w:t xml:space="preserve"> meeting of the HIT Core Group (continuation of reporting)</w:t>
            </w:r>
          </w:p>
          <w:p w14:paraId="73255F53" w14:textId="77777777" w:rsidR="009346E4" w:rsidRPr="005E4EA6" w:rsidRDefault="00080EDE" w:rsidP="00080EDE">
            <w:pPr>
              <w:pStyle w:val="Header"/>
              <w:rPr>
                <w:rFonts w:asciiTheme="minorHAnsi" w:hAnsiTheme="minorHAnsi" w:cs="Arial"/>
                <w:sz w:val="21"/>
                <w:szCs w:val="21"/>
              </w:rPr>
            </w:pPr>
            <w:r>
              <w:rPr>
                <w:rFonts w:asciiTheme="minorHAnsi" w:hAnsiTheme="minorHAnsi" w:cs="Arial"/>
                <w:sz w:val="21"/>
                <w:szCs w:val="21"/>
              </w:rPr>
              <w:t>January 2021 – 7</w:t>
            </w:r>
            <w:r w:rsidRPr="00080EDE">
              <w:rPr>
                <w:rFonts w:asciiTheme="minorHAnsi" w:hAnsiTheme="minorHAnsi" w:cs="Arial"/>
                <w:sz w:val="21"/>
                <w:szCs w:val="21"/>
                <w:vertAlign w:val="superscript"/>
              </w:rPr>
              <w:t>th</w:t>
            </w:r>
            <w:r>
              <w:rPr>
                <w:rFonts w:asciiTheme="minorHAnsi" w:hAnsiTheme="minorHAnsi" w:cs="Arial"/>
                <w:sz w:val="21"/>
                <w:szCs w:val="21"/>
              </w:rPr>
              <w:t xml:space="preserve"> meeting of the HIT Core Group (</w:t>
            </w:r>
            <w:r w:rsidRPr="00080EDE">
              <w:rPr>
                <w:rFonts w:asciiTheme="minorHAnsi" w:hAnsiTheme="minorHAnsi" w:cs="Arial"/>
                <w:sz w:val="21"/>
                <w:szCs w:val="21"/>
              </w:rPr>
              <w:t>incl. FLC)</w:t>
            </w:r>
          </w:p>
        </w:tc>
      </w:tr>
      <w:tr w:rsidR="009346E4" w:rsidRPr="005E4EA6" w14:paraId="7C3DCC99" w14:textId="77777777" w:rsidTr="007C52AA">
        <w:trPr>
          <w:trHeight w:val="139"/>
        </w:trPr>
        <w:tc>
          <w:tcPr>
            <w:tcW w:w="10260" w:type="dxa"/>
            <w:gridSpan w:val="2"/>
            <w:shd w:val="pct12" w:color="auto" w:fill="FFFFFF"/>
          </w:tcPr>
          <w:p w14:paraId="16EC246B" w14:textId="77777777" w:rsidR="009346E4" w:rsidRPr="005E4EA6" w:rsidRDefault="009346E4">
            <w:pPr>
              <w:pStyle w:val="Heading1"/>
              <w:rPr>
                <w:rFonts w:asciiTheme="minorHAnsi" w:hAnsiTheme="minorHAnsi" w:cs="Arial"/>
                <w:sz w:val="21"/>
                <w:szCs w:val="21"/>
              </w:rPr>
            </w:pPr>
            <w:r w:rsidRPr="005E4EA6">
              <w:rPr>
                <w:rFonts w:asciiTheme="minorHAnsi" w:hAnsiTheme="minorHAnsi" w:cs="Arial"/>
                <w:sz w:val="21"/>
                <w:szCs w:val="21"/>
              </w:rPr>
              <w:lastRenderedPageBreak/>
              <w:t>Other personal remarks</w:t>
            </w:r>
          </w:p>
        </w:tc>
      </w:tr>
      <w:tr w:rsidR="009346E4" w:rsidRPr="005E4EA6" w14:paraId="4E9B2B33" w14:textId="77777777" w:rsidTr="00293DE4">
        <w:trPr>
          <w:trHeight w:val="567"/>
        </w:trPr>
        <w:tc>
          <w:tcPr>
            <w:tcW w:w="10260" w:type="dxa"/>
            <w:gridSpan w:val="2"/>
          </w:tcPr>
          <w:p w14:paraId="69DEFE78" w14:textId="67DA12FC" w:rsidR="009346E4" w:rsidRDefault="00080EDE" w:rsidP="00CD5FD2">
            <w:pPr>
              <w:rPr>
                <w:rFonts w:asciiTheme="minorHAnsi" w:hAnsiTheme="minorHAnsi" w:cs="Arial"/>
                <w:sz w:val="21"/>
                <w:szCs w:val="21"/>
              </w:rPr>
            </w:pPr>
            <w:proofErr w:type="spellStart"/>
            <w:r>
              <w:rPr>
                <w:rFonts w:asciiTheme="minorHAnsi" w:hAnsiTheme="minorHAnsi" w:cs="Arial"/>
                <w:sz w:val="21"/>
                <w:szCs w:val="21"/>
              </w:rPr>
              <w:t>DaH</w:t>
            </w:r>
            <w:proofErr w:type="spellEnd"/>
            <w:r>
              <w:rPr>
                <w:rFonts w:asciiTheme="minorHAnsi" w:hAnsiTheme="minorHAnsi" w:cs="Arial"/>
                <w:sz w:val="21"/>
                <w:szCs w:val="21"/>
              </w:rPr>
              <w:t xml:space="preserve">: </w:t>
            </w:r>
            <w:r w:rsidR="00CD5FD2">
              <w:rPr>
                <w:rFonts w:asciiTheme="minorHAnsi" w:hAnsiTheme="minorHAnsi" w:cs="Arial"/>
                <w:sz w:val="21"/>
                <w:szCs w:val="21"/>
              </w:rPr>
              <w:t xml:space="preserve">Compared to the event in Amsterdam, the spirit in Prague was rather negative. It became apparent that Interact colleagues managing HIT are forced to serve </w:t>
            </w:r>
            <w:proofErr w:type="spellStart"/>
            <w:r w:rsidR="00CD5FD2">
              <w:rPr>
                <w:rFonts w:asciiTheme="minorHAnsi" w:hAnsiTheme="minorHAnsi" w:cs="Arial"/>
                <w:sz w:val="21"/>
                <w:szCs w:val="21"/>
              </w:rPr>
              <w:t>eMS</w:t>
            </w:r>
            <w:proofErr w:type="spellEnd"/>
            <w:r w:rsidR="00CD5FD2">
              <w:rPr>
                <w:rFonts w:asciiTheme="minorHAnsi" w:hAnsiTheme="minorHAnsi" w:cs="Arial"/>
                <w:sz w:val="21"/>
                <w:szCs w:val="21"/>
              </w:rPr>
              <w:t xml:space="preserve">. As a result, </w:t>
            </w:r>
            <w:r w:rsidR="00BA37D0">
              <w:rPr>
                <w:rFonts w:asciiTheme="minorHAnsi" w:hAnsiTheme="minorHAnsi" w:cs="Arial"/>
                <w:sz w:val="21"/>
                <w:szCs w:val="21"/>
              </w:rPr>
              <w:t>Interact</w:t>
            </w:r>
            <w:r w:rsidR="005C1AFB">
              <w:rPr>
                <w:rFonts w:asciiTheme="minorHAnsi" w:hAnsiTheme="minorHAnsi" w:cs="Arial"/>
                <w:sz w:val="21"/>
                <w:szCs w:val="21"/>
              </w:rPr>
              <w:t xml:space="preserve"> tried to reduce </w:t>
            </w:r>
            <w:r w:rsidR="00CD5FD2">
              <w:rPr>
                <w:rFonts w:asciiTheme="minorHAnsi" w:hAnsiTheme="minorHAnsi" w:cs="Arial"/>
                <w:sz w:val="21"/>
                <w:szCs w:val="21"/>
              </w:rPr>
              <w:t xml:space="preserve">optional fields in the application to a minimum. Many programmes feared to lose flexibility and freedom, thus </w:t>
            </w:r>
            <w:r w:rsidR="00035D68">
              <w:rPr>
                <w:rFonts w:asciiTheme="minorHAnsi" w:hAnsiTheme="minorHAnsi" w:cs="Arial"/>
                <w:sz w:val="21"/>
                <w:szCs w:val="21"/>
              </w:rPr>
              <w:t>were running</w:t>
            </w:r>
            <w:r w:rsidR="00CD5FD2">
              <w:rPr>
                <w:rFonts w:asciiTheme="minorHAnsi" w:hAnsiTheme="minorHAnsi" w:cs="Arial"/>
                <w:sz w:val="21"/>
                <w:szCs w:val="21"/>
              </w:rPr>
              <w:t xml:space="preserve"> heated discussions. Polona tried her best to manage the situation, but was not able to cover all issues in the end. It is unclear whether all participants understood final agreements and consequences</w:t>
            </w:r>
            <w:r w:rsidR="005C1AFB">
              <w:rPr>
                <w:rFonts w:asciiTheme="minorHAnsi" w:hAnsiTheme="minorHAnsi" w:cs="Arial"/>
                <w:sz w:val="21"/>
                <w:szCs w:val="21"/>
              </w:rPr>
              <w:t xml:space="preserve">, especially </w:t>
            </w:r>
            <w:r w:rsidR="00035D68">
              <w:rPr>
                <w:rFonts w:asciiTheme="minorHAnsi" w:hAnsiTheme="minorHAnsi" w:cs="Arial"/>
                <w:sz w:val="21"/>
                <w:szCs w:val="21"/>
              </w:rPr>
              <w:t>for</w:t>
            </w:r>
            <w:bookmarkStart w:id="0" w:name="_GoBack"/>
            <w:bookmarkEnd w:id="0"/>
            <w:r w:rsidR="005C1AFB">
              <w:rPr>
                <w:rFonts w:asciiTheme="minorHAnsi" w:hAnsiTheme="minorHAnsi" w:cs="Arial"/>
                <w:sz w:val="21"/>
                <w:szCs w:val="21"/>
              </w:rPr>
              <w:t xml:space="preserve"> the link between activities, outputs and results, as well as investments and investment expenditure</w:t>
            </w:r>
            <w:r w:rsidR="00CD5FD2">
              <w:rPr>
                <w:rFonts w:asciiTheme="minorHAnsi" w:hAnsiTheme="minorHAnsi" w:cs="Arial"/>
                <w:sz w:val="21"/>
                <w:szCs w:val="21"/>
              </w:rPr>
              <w:t xml:space="preserve">. </w:t>
            </w:r>
          </w:p>
          <w:p w14:paraId="2AD52939" w14:textId="163DA7E2" w:rsidR="00CD5FD2" w:rsidRPr="005E4EA6" w:rsidRDefault="00CD5FD2" w:rsidP="00CD5FD2">
            <w:pPr>
              <w:rPr>
                <w:rFonts w:asciiTheme="minorHAnsi" w:hAnsiTheme="minorHAnsi" w:cs="Arial"/>
                <w:sz w:val="21"/>
                <w:szCs w:val="21"/>
              </w:rPr>
            </w:pPr>
            <w:proofErr w:type="spellStart"/>
            <w:r>
              <w:rPr>
                <w:rFonts w:asciiTheme="minorHAnsi" w:hAnsiTheme="minorHAnsi" w:cs="Arial"/>
                <w:sz w:val="21"/>
                <w:szCs w:val="21"/>
              </w:rPr>
              <w:t>MaS</w:t>
            </w:r>
            <w:proofErr w:type="spellEnd"/>
            <w:r>
              <w:rPr>
                <w:rFonts w:asciiTheme="minorHAnsi" w:hAnsiTheme="minorHAnsi" w:cs="Arial"/>
                <w:sz w:val="21"/>
                <w:szCs w:val="21"/>
              </w:rPr>
              <w:t>:</w:t>
            </w:r>
            <w:r w:rsidR="007D7170">
              <w:rPr>
                <w:rFonts w:asciiTheme="minorHAnsi" w:hAnsiTheme="minorHAnsi" w:cs="Arial"/>
                <w:sz w:val="21"/>
                <w:szCs w:val="21"/>
              </w:rPr>
              <w:t xml:space="preserve"> I was astonished by the discussion “culture” of some programme representatives and do not envy colleagues from Interact this particular task. It is also interesting to observe that we took years ago some decisions not to follow previous HIT application (e.g. with regards to communication, information about partners etc.) and now the new HIT community is ready to apply these approaches.</w:t>
            </w:r>
          </w:p>
        </w:tc>
      </w:tr>
    </w:tbl>
    <w:p w14:paraId="31D525E9" w14:textId="77777777" w:rsidR="009A559E" w:rsidRPr="000E6AD6" w:rsidRDefault="009A559E">
      <w:pPr>
        <w:rPr>
          <w:rFonts w:ascii="Verdana" w:hAnsi="Verdana"/>
          <w:sz w:val="20"/>
          <w:szCs w:val="20"/>
        </w:rPr>
      </w:pPr>
    </w:p>
    <w:sectPr w:rsidR="009A559E" w:rsidRPr="000E6AD6" w:rsidSect="007A5300">
      <w:headerReference w:type="default" r:id="rId12"/>
      <w:footerReference w:type="default" r:id="rId13"/>
      <w:pgSz w:w="11906" w:h="16838" w:code="9"/>
      <w:pgMar w:top="1009" w:right="1797" w:bottom="1009" w:left="1797" w:header="360" w:footer="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79069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906981" w16cid:durableId="220C92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D45A3" w14:textId="77777777" w:rsidR="00622F85" w:rsidRDefault="00622F85">
      <w:r>
        <w:separator/>
      </w:r>
    </w:p>
  </w:endnote>
  <w:endnote w:type="continuationSeparator" w:id="0">
    <w:p w14:paraId="2971F9A2" w14:textId="77777777" w:rsidR="00622F85" w:rsidRDefault="0062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Ind w:w="-612" w:type="dxa"/>
      <w:tblLayout w:type="fixed"/>
      <w:tblLook w:val="01E0" w:firstRow="1" w:lastRow="1" w:firstColumn="1" w:lastColumn="1" w:noHBand="0" w:noVBand="0"/>
    </w:tblPr>
    <w:tblGrid>
      <w:gridCol w:w="2010"/>
      <w:gridCol w:w="2821"/>
      <w:gridCol w:w="1134"/>
      <w:gridCol w:w="4295"/>
    </w:tblGrid>
    <w:tr w:rsidR="007A5300" w:rsidRPr="005E4EA6" w14:paraId="7A636838" w14:textId="77777777" w:rsidTr="005E4EA6">
      <w:trPr>
        <w:trHeight w:val="581"/>
      </w:trPr>
      <w:tc>
        <w:tcPr>
          <w:tcW w:w="2010" w:type="dxa"/>
        </w:tcPr>
        <w:p w14:paraId="4B52B924" w14:textId="77777777" w:rsidR="007A5300" w:rsidRPr="005E4EA6" w:rsidRDefault="005E4EA6" w:rsidP="005E4EA6">
          <w:pPr>
            <w:pStyle w:val="Header"/>
            <w:rPr>
              <w:rFonts w:asciiTheme="minorHAnsi" w:hAnsiTheme="minorHAnsi"/>
              <w:color w:val="003366"/>
              <w:sz w:val="24"/>
              <w:szCs w:val="24"/>
            </w:rPr>
          </w:pPr>
          <w:r w:rsidRPr="005E4EA6">
            <w:rPr>
              <w:rFonts w:asciiTheme="minorHAnsi" w:hAnsiTheme="minorHAnsi"/>
              <w:color w:val="003366"/>
              <w:sz w:val="24"/>
              <w:szCs w:val="24"/>
            </w:rPr>
            <w:t>interreg-</w:t>
          </w:r>
          <w:r w:rsidR="007A5300" w:rsidRPr="005E4EA6">
            <w:rPr>
              <w:rFonts w:asciiTheme="minorHAnsi" w:hAnsiTheme="minorHAnsi"/>
              <w:color w:val="003366"/>
              <w:sz w:val="24"/>
              <w:szCs w:val="24"/>
            </w:rPr>
            <w:t>baltic.</w:t>
          </w:r>
          <w:r w:rsidRPr="005E4EA6">
            <w:rPr>
              <w:rFonts w:asciiTheme="minorHAnsi" w:hAnsiTheme="minorHAnsi"/>
              <w:color w:val="003366"/>
              <w:sz w:val="24"/>
              <w:szCs w:val="24"/>
            </w:rPr>
            <w:t>eu</w:t>
          </w:r>
        </w:p>
      </w:tc>
      <w:tc>
        <w:tcPr>
          <w:tcW w:w="2821" w:type="dxa"/>
        </w:tcPr>
        <w:p w14:paraId="3F957A36" w14:textId="77777777" w:rsidR="007A5300" w:rsidRPr="005E4EA6" w:rsidRDefault="007A5300" w:rsidP="007A5300">
          <w:pPr>
            <w:pStyle w:val="Header"/>
            <w:jc w:val="right"/>
            <w:rPr>
              <w:rFonts w:asciiTheme="minorHAnsi" w:hAnsiTheme="minorHAnsi"/>
              <w:color w:val="003366"/>
              <w:sz w:val="24"/>
              <w:szCs w:val="24"/>
            </w:rPr>
          </w:pPr>
          <w:r w:rsidRPr="005E4EA6">
            <w:rPr>
              <w:rFonts w:asciiTheme="minorHAnsi" w:hAnsiTheme="minorHAnsi"/>
              <w:color w:val="003366"/>
              <w:sz w:val="24"/>
              <w:szCs w:val="24"/>
            </w:rPr>
            <w:fldChar w:fldCharType="begin"/>
          </w:r>
          <w:r w:rsidRPr="005E4EA6">
            <w:rPr>
              <w:rFonts w:asciiTheme="minorHAnsi" w:hAnsiTheme="minorHAnsi"/>
              <w:color w:val="003366"/>
              <w:sz w:val="24"/>
              <w:szCs w:val="24"/>
            </w:rPr>
            <w:instrText xml:space="preserve"> PAGE </w:instrText>
          </w:r>
          <w:r w:rsidRPr="005E4EA6">
            <w:rPr>
              <w:rFonts w:asciiTheme="minorHAnsi" w:hAnsiTheme="minorHAnsi"/>
              <w:color w:val="003366"/>
              <w:sz w:val="24"/>
              <w:szCs w:val="24"/>
            </w:rPr>
            <w:fldChar w:fldCharType="separate"/>
          </w:r>
          <w:r w:rsidR="00035D68">
            <w:rPr>
              <w:rFonts w:asciiTheme="minorHAnsi" w:hAnsiTheme="minorHAnsi"/>
              <w:noProof/>
              <w:color w:val="003366"/>
              <w:sz w:val="24"/>
              <w:szCs w:val="24"/>
            </w:rPr>
            <w:t>3</w:t>
          </w:r>
          <w:r w:rsidRPr="005E4EA6">
            <w:rPr>
              <w:rFonts w:asciiTheme="minorHAnsi" w:hAnsiTheme="minorHAnsi"/>
              <w:color w:val="003366"/>
              <w:sz w:val="24"/>
              <w:szCs w:val="24"/>
            </w:rPr>
            <w:fldChar w:fldCharType="end"/>
          </w:r>
          <w:r w:rsidRPr="005E4EA6">
            <w:rPr>
              <w:rFonts w:asciiTheme="minorHAnsi" w:hAnsiTheme="minorHAnsi"/>
              <w:color w:val="003366"/>
              <w:sz w:val="24"/>
              <w:szCs w:val="24"/>
            </w:rPr>
            <w:t>/</w:t>
          </w:r>
          <w:r w:rsidRPr="005E4EA6">
            <w:rPr>
              <w:rFonts w:asciiTheme="minorHAnsi" w:hAnsiTheme="minorHAnsi"/>
              <w:color w:val="003366"/>
              <w:sz w:val="24"/>
              <w:szCs w:val="24"/>
            </w:rPr>
            <w:fldChar w:fldCharType="begin"/>
          </w:r>
          <w:r w:rsidRPr="005E4EA6">
            <w:rPr>
              <w:rFonts w:asciiTheme="minorHAnsi" w:hAnsiTheme="minorHAnsi"/>
              <w:color w:val="003366"/>
              <w:sz w:val="24"/>
              <w:szCs w:val="24"/>
            </w:rPr>
            <w:instrText xml:space="preserve"> NUMPAGES </w:instrText>
          </w:r>
          <w:r w:rsidRPr="005E4EA6">
            <w:rPr>
              <w:rFonts w:asciiTheme="minorHAnsi" w:hAnsiTheme="minorHAnsi"/>
              <w:color w:val="003366"/>
              <w:sz w:val="24"/>
              <w:szCs w:val="24"/>
            </w:rPr>
            <w:fldChar w:fldCharType="separate"/>
          </w:r>
          <w:r w:rsidR="00035D68">
            <w:rPr>
              <w:rFonts w:asciiTheme="minorHAnsi" w:hAnsiTheme="minorHAnsi"/>
              <w:noProof/>
              <w:color w:val="003366"/>
              <w:sz w:val="24"/>
              <w:szCs w:val="24"/>
            </w:rPr>
            <w:t>3</w:t>
          </w:r>
          <w:r w:rsidRPr="005E4EA6">
            <w:rPr>
              <w:rFonts w:asciiTheme="minorHAnsi" w:hAnsiTheme="minorHAnsi"/>
              <w:color w:val="003366"/>
              <w:sz w:val="24"/>
              <w:szCs w:val="24"/>
            </w:rPr>
            <w:fldChar w:fldCharType="end"/>
          </w:r>
        </w:p>
      </w:tc>
      <w:tc>
        <w:tcPr>
          <w:tcW w:w="1134" w:type="dxa"/>
        </w:tcPr>
        <w:p w14:paraId="647E452D" w14:textId="77777777" w:rsidR="007A5300" w:rsidRPr="005E4EA6" w:rsidRDefault="007A5300" w:rsidP="007A5300">
          <w:pPr>
            <w:pStyle w:val="Header"/>
            <w:jc w:val="right"/>
            <w:rPr>
              <w:rFonts w:asciiTheme="minorHAnsi" w:hAnsiTheme="minorHAnsi"/>
            </w:rPr>
          </w:pPr>
        </w:p>
      </w:tc>
      <w:tc>
        <w:tcPr>
          <w:tcW w:w="4295" w:type="dxa"/>
        </w:tcPr>
        <w:p w14:paraId="5B30CE33" w14:textId="77777777" w:rsidR="007A5300" w:rsidRPr="005E4EA6" w:rsidRDefault="005E4EA6" w:rsidP="005E4EA6">
          <w:pPr>
            <w:pStyle w:val="Header"/>
            <w:spacing w:after="0"/>
            <w:jc w:val="right"/>
            <w:rPr>
              <w:rFonts w:asciiTheme="minorHAnsi" w:hAnsiTheme="minorHAnsi"/>
              <w:sz w:val="18"/>
              <w:szCs w:val="18"/>
            </w:rPr>
          </w:pPr>
          <w:r>
            <w:rPr>
              <w:rFonts w:asciiTheme="minorHAnsi" w:hAnsiTheme="minorHAnsi"/>
              <w:noProof/>
              <w:lang w:val="de-DE" w:eastAsia="de-DE"/>
            </w:rPr>
            <w:drawing>
              <wp:inline distT="0" distB="0" distL="0" distR="0" wp14:anchorId="6D48DE42" wp14:editId="1F83816A">
                <wp:extent cx="1081600" cy="432000"/>
                <wp:effectExtent l="0" t="0" r="444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srp_EU-supplement_horizontal_50x20mm_rgb.jpg"/>
                        <pic:cNvPicPr/>
                      </pic:nvPicPr>
                      <pic:blipFill>
                        <a:blip r:embed="rId1">
                          <a:extLst>
                            <a:ext uri="{28A0092B-C50C-407E-A947-70E740481C1C}">
                              <a14:useLocalDpi xmlns:a14="http://schemas.microsoft.com/office/drawing/2010/main" val="0"/>
                            </a:ext>
                          </a:extLst>
                        </a:blip>
                        <a:stretch>
                          <a:fillRect/>
                        </a:stretch>
                      </pic:blipFill>
                      <pic:spPr>
                        <a:xfrm>
                          <a:off x="0" y="0"/>
                          <a:ext cx="1081600" cy="432000"/>
                        </a:xfrm>
                        <a:prstGeom prst="rect">
                          <a:avLst/>
                        </a:prstGeom>
                      </pic:spPr>
                    </pic:pic>
                  </a:graphicData>
                </a:graphic>
              </wp:inline>
            </w:drawing>
          </w:r>
        </w:p>
      </w:tc>
    </w:tr>
  </w:tbl>
  <w:p w14:paraId="52A2298C" w14:textId="77777777" w:rsidR="007A5300" w:rsidRDefault="007A5300" w:rsidP="007A5300">
    <w:pPr>
      <w:pStyle w:val="Footer"/>
    </w:pPr>
  </w:p>
  <w:p w14:paraId="3220CDC8" w14:textId="77777777" w:rsidR="007A5300" w:rsidRDefault="007A53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37F633" w14:textId="77777777" w:rsidR="00622F85" w:rsidRDefault="00622F85">
      <w:r>
        <w:separator/>
      </w:r>
    </w:p>
  </w:footnote>
  <w:footnote w:type="continuationSeparator" w:id="0">
    <w:p w14:paraId="2E4177A1" w14:textId="77777777" w:rsidR="00622F85" w:rsidRDefault="00622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8845A" w14:textId="77777777" w:rsidR="007A5300" w:rsidRDefault="003C3F4B" w:rsidP="005E4EA6">
    <w:pPr>
      <w:pStyle w:val="Title"/>
      <w:ind w:left="-567" w:right="-902"/>
      <w:jc w:val="left"/>
    </w:pPr>
    <w:r>
      <w:rPr>
        <w:noProof/>
        <w:lang w:val="de-DE" w:eastAsia="de-DE"/>
      </w:rPr>
      <w:drawing>
        <wp:inline distT="0" distB="0" distL="0" distR="0" wp14:anchorId="4851AA70" wp14:editId="000465BB">
          <wp:extent cx="1276350" cy="443554"/>
          <wp:effectExtent l="0" t="0" r="0" b="0"/>
          <wp:docPr id="5" name="Picture 5" descr="L:\01_IR BSR 2014-2020\10_Communication\05_Logo\Logo IR BSR solo\InterregBSR_logo_75x26m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01_IR BSR 2014-2020\10_Communication\05_Logo\Logo IR BSR solo\InterregBSR_logo_75x26mm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443554"/>
                  </a:xfrm>
                  <a:prstGeom prst="rect">
                    <a:avLst/>
                  </a:prstGeom>
                  <a:noFill/>
                  <a:ln>
                    <a:noFill/>
                  </a:ln>
                </pic:spPr>
              </pic:pic>
            </a:graphicData>
          </a:graphic>
        </wp:inline>
      </w:drawing>
    </w:r>
    <w:r>
      <w:tab/>
    </w:r>
    <w:r w:rsidR="007A5300">
      <w:tab/>
    </w:r>
    <w:r w:rsidR="00293DE4">
      <w:tab/>
    </w:r>
    <w:r w:rsidR="00293DE4">
      <w:rPr>
        <w:noProof/>
        <w:lang w:val="de-DE" w:eastAsia="de-DE"/>
      </w:rPr>
      <w:drawing>
        <wp:inline distT="0" distB="0" distL="0" distR="0" wp14:anchorId="43BF5EA5" wp14:editId="1F9EC420">
          <wp:extent cx="1200150" cy="466725"/>
          <wp:effectExtent l="0" t="0" r="0" b="9525"/>
          <wp:docPr id="2" name="Picture 2" descr="EUSBSR logo - for light background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SBSR logo - for light backgrounds_smal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0150" cy="466725"/>
                  </a:xfrm>
                  <a:prstGeom prst="rect">
                    <a:avLst/>
                  </a:prstGeom>
                  <a:noFill/>
                  <a:ln>
                    <a:noFill/>
                  </a:ln>
                </pic:spPr>
              </pic:pic>
            </a:graphicData>
          </a:graphic>
        </wp:inline>
      </w:drawing>
    </w:r>
    <w:r w:rsidR="00293DE4">
      <w:tab/>
    </w:r>
    <w:r w:rsidR="00293DE4">
      <w:tab/>
    </w:r>
    <w:r w:rsidR="007A5300">
      <w:tab/>
    </w:r>
    <w:r>
      <w:rPr>
        <w:noProof/>
        <w:lang w:val="de-DE" w:eastAsia="de-DE"/>
      </w:rPr>
      <w:drawing>
        <wp:inline distT="0" distB="0" distL="0" distR="0" wp14:anchorId="28D6BB58" wp14:editId="50DDEFE4">
          <wp:extent cx="1023158" cy="432000"/>
          <wp:effectExtent l="0" t="0" r="5715" b="6350"/>
          <wp:docPr id="3" name="Picture 3" descr="IB_Logo_positiv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B_Logo_positiv_rgb"/>
                  <pic:cNvPicPr>
                    <a:picLocks noChangeAspect="1" noChangeArrowheads="1"/>
                  </pic:cNvPicPr>
                </pic:nvPicPr>
                <pic:blipFill rotWithShape="1">
                  <a:blip r:embed="rId3">
                    <a:extLst>
                      <a:ext uri="{28A0092B-C50C-407E-A947-70E740481C1C}">
                        <a14:useLocalDpi xmlns:a14="http://schemas.microsoft.com/office/drawing/2010/main" val="0"/>
                      </a:ext>
                    </a:extLst>
                  </a:blip>
                  <a:srcRect t="21876" b="18580"/>
                  <a:stretch/>
                </pic:blipFill>
                <pic:spPr bwMode="auto">
                  <a:xfrm>
                    <a:off x="0" y="0"/>
                    <a:ext cx="1023158" cy="432000"/>
                  </a:xfrm>
                  <a:prstGeom prst="rect">
                    <a:avLst/>
                  </a:prstGeom>
                  <a:noFill/>
                  <a:ln>
                    <a:noFill/>
                  </a:ln>
                  <a:extLst>
                    <a:ext uri="{53640926-AAD7-44D8-BBD7-CCE9431645EC}">
                      <a14:shadowObscured xmlns:a14="http://schemas.microsoft.com/office/drawing/2010/main"/>
                    </a:ext>
                  </a:extLst>
                </pic:spPr>
              </pic:pic>
            </a:graphicData>
          </a:graphic>
        </wp:inline>
      </w:drawing>
    </w:r>
  </w:p>
  <w:p w14:paraId="14BA5B79" w14:textId="77777777" w:rsidR="007A5300" w:rsidRPr="00AC3039" w:rsidRDefault="007A5300" w:rsidP="00AC3039">
    <w:pPr>
      <w:pStyle w:val="Header"/>
      <w:spacing w:after="0"/>
      <w:jc w:val="center"/>
      <w:rPr>
        <w:bCs/>
        <w:caps/>
        <w:sz w:val="20"/>
      </w:rPr>
    </w:pPr>
  </w:p>
  <w:p w14:paraId="4C53DE4A" w14:textId="77777777" w:rsidR="007A5300" w:rsidRPr="005E4EA6" w:rsidRDefault="007A5300">
    <w:pPr>
      <w:pStyle w:val="Header"/>
      <w:jc w:val="center"/>
      <w:rPr>
        <w:rFonts w:asciiTheme="minorHAnsi" w:hAnsiTheme="minorHAnsi"/>
        <w:b/>
        <w:bCs/>
        <w:caps/>
        <w:color w:val="1F497D" w:themeColor="text2"/>
        <w:sz w:val="36"/>
        <w:szCs w:val="36"/>
      </w:rPr>
    </w:pPr>
    <w:r w:rsidRPr="005E4EA6">
      <w:rPr>
        <w:rFonts w:asciiTheme="minorHAnsi" w:hAnsiTheme="minorHAnsi"/>
        <w:b/>
        <w:bCs/>
        <w:caps/>
        <w:color w:val="1F497D" w:themeColor="text2"/>
        <w:sz w:val="36"/>
        <w:szCs w:val="36"/>
      </w:rPr>
      <w:t>Event Report</w:t>
    </w:r>
  </w:p>
  <w:p w14:paraId="4883929A" w14:textId="77777777" w:rsidR="007A5300" w:rsidRDefault="007A5300">
    <w:pPr>
      <w:pStyle w:val="Header"/>
      <w:spacing w:after="0"/>
      <w:jc w:val="center"/>
      <w:rPr>
        <w:b/>
        <w:bCs/>
        <w:cap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16052"/>
    <w:multiLevelType w:val="hybridMultilevel"/>
    <w:tmpl w:val="FDDA4B46"/>
    <w:lvl w:ilvl="0" w:tplc="A9861006">
      <w:numFmt w:val="bullet"/>
      <w:lvlText w:val="-"/>
      <w:lvlJc w:val="left"/>
      <w:pPr>
        <w:ind w:left="360" w:hanging="360"/>
      </w:pPr>
      <w:rPr>
        <w:rFonts w:ascii="Calibri" w:eastAsia="Times New Roman"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A6D6C51"/>
    <w:multiLevelType w:val="hybridMultilevel"/>
    <w:tmpl w:val="59907EF4"/>
    <w:lvl w:ilvl="0" w:tplc="71D0960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1A8D4B37"/>
    <w:multiLevelType w:val="hybridMultilevel"/>
    <w:tmpl w:val="6F9AE2C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nsid w:val="231C2CA2"/>
    <w:multiLevelType w:val="hybridMultilevel"/>
    <w:tmpl w:val="E89EAC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2A037187"/>
    <w:multiLevelType w:val="hybridMultilevel"/>
    <w:tmpl w:val="2EBE9FA8"/>
    <w:lvl w:ilvl="0" w:tplc="B7B29C4A">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B3D5E1E"/>
    <w:multiLevelType w:val="hybridMultilevel"/>
    <w:tmpl w:val="62C6AB0E"/>
    <w:lvl w:ilvl="0" w:tplc="8534A012">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6DA01E2"/>
    <w:multiLevelType w:val="hybridMultilevel"/>
    <w:tmpl w:val="59907EF4"/>
    <w:lvl w:ilvl="0" w:tplc="8534A012">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6AC71555"/>
    <w:multiLevelType w:val="hybridMultilevel"/>
    <w:tmpl w:val="C4186100"/>
    <w:lvl w:ilvl="0" w:tplc="E0E8AA2C">
      <w:start w:val="8"/>
      <w:numFmt w:val="bullet"/>
      <w:lvlText w:val="-"/>
      <w:lvlJc w:val="left"/>
      <w:pPr>
        <w:tabs>
          <w:tab w:val="num" w:pos="720"/>
        </w:tabs>
        <w:ind w:left="720" w:hanging="360"/>
      </w:pPr>
      <w:rPr>
        <w:rFonts w:ascii="Verdana" w:eastAsia="Times New Roman" w:hAnsi="Verdana"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0832B7F"/>
    <w:multiLevelType w:val="hybridMultilevel"/>
    <w:tmpl w:val="C7DCD75A"/>
    <w:lvl w:ilvl="0" w:tplc="8534A012">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8F938CE"/>
    <w:multiLevelType w:val="hybridMultilevel"/>
    <w:tmpl w:val="59907EF4"/>
    <w:lvl w:ilvl="0" w:tplc="8534A012">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7ACD69E1"/>
    <w:multiLevelType w:val="hybridMultilevel"/>
    <w:tmpl w:val="FE08188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8"/>
  </w:num>
  <w:num w:numId="3">
    <w:abstractNumId w:val="1"/>
  </w:num>
  <w:num w:numId="4">
    <w:abstractNumId w:val="9"/>
  </w:num>
  <w:num w:numId="5">
    <w:abstractNumId w:val="6"/>
  </w:num>
  <w:num w:numId="6">
    <w:abstractNumId w:val="7"/>
  </w:num>
  <w:num w:numId="7">
    <w:abstractNumId w:val="4"/>
  </w:num>
  <w:num w:numId="8">
    <w:abstractNumId w:val="10"/>
  </w:num>
  <w:num w:numId="9">
    <w:abstractNumId w:val="0"/>
  </w:num>
  <w:num w:numId="10">
    <w:abstractNumId w:val="2"/>
  </w:num>
  <w:num w:numId="1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lezak-Warszycka, Marta">
    <w15:presenceInfo w15:providerId="None" w15:userId="Slezak-Warszycka, Ma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AE"/>
    <w:rsid w:val="00035D68"/>
    <w:rsid w:val="00041184"/>
    <w:rsid w:val="00045C25"/>
    <w:rsid w:val="00060EE1"/>
    <w:rsid w:val="00076C19"/>
    <w:rsid w:val="00080EDE"/>
    <w:rsid w:val="000861C2"/>
    <w:rsid w:val="000A2AF4"/>
    <w:rsid w:val="000C22E9"/>
    <w:rsid w:val="000E6AD6"/>
    <w:rsid w:val="000F2ED0"/>
    <w:rsid w:val="000F412D"/>
    <w:rsid w:val="001567B4"/>
    <w:rsid w:val="001667C5"/>
    <w:rsid w:val="001B02B4"/>
    <w:rsid w:val="001C79F1"/>
    <w:rsid w:val="001F1947"/>
    <w:rsid w:val="00222C35"/>
    <w:rsid w:val="00245EAE"/>
    <w:rsid w:val="00250007"/>
    <w:rsid w:val="00262460"/>
    <w:rsid w:val="00263EFE"/>
    <w:rsid w:val="0028338D"/>
    <w:rsid w:val="00287B44"/>
    <w:rsid w:val="00293DE4"/>
    <w:rsid w:val="002C2CEF"/>
    <w:rsid w:val="002F192C"/>
    <w:rsid w:val="002F4D1C"/>
    <w:rsid w:val="00343723"/>
    <w:rsid w:val="00370B09"/>
    <w:rsid w:val="003C1905"/>
    <w:rsid w:val="003C3F4B"/>
    <w:rsid w:val="00400505"/>
    <w:rsid w:val="00412397"/>
    <w:rsid w:val="00412718"/>
    <w:rsid w:val="00413B80"/>
    <w:rsid w:val="004232E5"/>
    <w:rsid w:val="00426133"/>
    <w:rsid w:val="004334D8"/>
    <w:rsid w:val="00452BD8"/>
    <w:rsid w:val="004552FE"/>
    <w:rsid w:val="0049136A"/>
    <w:rsid w:val="00497506"/>
    <w:rsid w:val="004C7682"/>
    <w:rsid w:val="004E1F63"/>
    <w:rsid w:val="005033FC"/>
    <w:rsid w:val="005170B6"/>
    <w:rsid w:val="00521ECF"/>
    <w:rsid w:val="00550744"/>
    <w:rsid w:val="00554F79"/>
    <w:rsid w:val="00574B22"/>
    <w:rsid w:val="00583AC3"/>
    <w:rsid w:val="00595EB9"/>
    <w:rsid w:val="005A46FB"/>
    <w:rsid w:val="005B56DD"/>
    <w:rsid w:val="005C1AFB"/>
    <w:rsid w:val="005E4EA6"/>
    <w:rsid w:val="00622F85"/>
    <w:rsid w:val="006412D0"/>
    <w:rsid w:val="00642D3D"/>
    <w:rsid w:val="00652967"/>
    <w:rsid w:val="006C7E1D"/>
    <w:rsid w:val="006E4320"/>
    <w:rsid w:val="006E55C9"/>
    <w:rsid w:val="006F0E37"/>
    <w:rsid w:val="006F379B"/>
    <w:rsid w:val="00700CEB"/>
    <w:rsid w:val="007253ED"/>
    <w:rsid w:val="00751852"/>
    <w:rsid w:val="00795BDA"/>
    <w:rsid w:val="007A4202"/>
    <w:rsid w:val="007A5300"/>
    <w:rsid w:val="007B0BD3"/>
    <w:rsid w:val="007B6CD0"/>
    <w:rsid w:val="007C23B0"/>
    <w:rsid w:val="007C52AA"/>
    <w:rsid w:val="007C7486"/>
    <w:rsid w:val="007D7170"/>
    <w:rsid w:val="00810997"/>
    <w:rsid w:val="00833B38"/>
    <w:rsid w:val="00883987"/>
    <w:rsid w:val="00897728"/>
    <w:rsid w:val="008A4244"/>
    <w:rsid w:val="008A5A65"/>
    <w:rsid w:val="008C480F"/>
    <w:rsid w:val="008C5C7B"/>
    <w:rsid w:val="00900840"/>
    <w:rsid w:val="00907AC6"/>
    <w:rsid w:val="0091778A"/>
    <w:rsid w:val="009346E4"/>
    <w:rsid w:val="00966581"/>
    <w:rsid w:val="00995C01"/>
    <w:rsid w:val="009A559E"/>
    <w:rsid w:val="009C7FDD"/>
    <w:rsid w:val="009D0BF7"/>
    <w:rsid w:val="009D4E15"/>
    <w:rsid w:val="009D5A35"/>
    <w:rsid w:val="009E4A40"/>
    <w:rsid w:val="009F0CA0"/>
    <w:rsid w:val="00A0706E"/>
    <w:rsid w:val="00A135E4"/>
    <w:rsid w:val="00A50784"/>
    <w:rsid w:val="00A562D5"/>
    <w:rsid w:val="00A93850"/>
    <w:rsid w:val="00AA2694"/>
    <w:rsid w:val="00AC3039"/>
    <w:rsid w:val="00AD2E9E"/>
    <w:rsid w:val="00AE045E"/>
    <w:rsid w:val="00AE7A37"/>
    <w:rsid w:val="00B203B9"/>
    <w:rsid w:val="00B36AED"/>
    <w:rsid w:val="00B4100C"/>
    <w:rsid w:val="00B7048B"/>
    <w:rsid w:val="00B9700A"/>
    <w:rsid w:val="00BA37D0"/>
    <w:rsid w:val="00BD7092"/>
    <w:rsid w:val="00BE18C5"/>
    <w:rsid w:val="00C25BBC"/>
    <w:rsid w:val="00C3001C"/>
    <w:rsid w:val="00C33B1D"/>
    <w:rsid w:val="00C4207B"/>
    <w:rsid w:val="00C56478"/>
    <w:rsid w:val="00C60178"/>
    <w:rsid w:val="00C72F49"/>
    <w:rsid w:val="00CD4582"/>
    <w:rsid w:val="00CD5FD2"/>
    <w:rsid w:val="00D10D91"/>
    <w:rsid w:val="00D11F52"/>
    <w:rsid w:val="00D15D8D"/>
    <w:rsid w:val="00D344EC"/>
    <w:rsid w:val="00D8601F"/>
    <w:rsid w:val="00D8759C"/>
    <w:rsid w:val="00DA00BE"/>
    <w:rsid w:val="00DB003C"/>
    <w:rsid w:val="00DC2CD7"/>
    <w:rsid w:val="00DC5567"/>
    <w:rsid w:val="00DD24DB"/>
    <w:rsid w:val="00E073B4"/>
    <w:rsid w:val="00E47C64"/>
    <w:rsid w:val="00E8608D"/>
    <w:rsid w:val="00E901C3"/>
    <w:rsid w:val="00EF5286"/>
    <w:rsid w:val="00F11CB3"/>
    <w:rsid w:val="00F2323F"/>
    <w:rsid w:val="00F70CCE"/>
    <w:rsid w:val="00FB4C62"/>
    <w:rsid w:val="00FC3BAE"/>
    <w:rsid w:val="00FE65F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490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after="120"/>
      <w:outlineLvl w:val="0"/>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spacing w:after="120"/>
    </w:pPr>
    <w:rPr>
      <w:rFonts w:ascii="Arial" w:hAnsi="Arial"/>
      <w:sz w:val="22"/>
      <w:szCs w:val="20"/>
    </w:rPr>
  </w:style>
  <w:style w:type="paragraph" w:styleId="Title">
    <w:name w:val="Title"/>
    <w:basedOn w:val="Normal"/>
    <w:qFormat/>
    <w:pPr>
      <w:jc w:val="center"/>
    </w:pPr>
    <w:rPr>
      <w:rFonts w:ascii="Arial" w:hAnsi="Arial"/>
      <w:b/>
      <w:sz w:val="28"/>
      <w:szCs w:val="20"/>
    </w:rPr>
  </w:style>
  <w:style w:type="paragraph" w:styleId="Footer">
    <w:name w:val="footer"/>
    <w:basedOn w:val="Normal"/>
    <w:link w:val="FooterChar"/>
    <w:pPr>
      <w:tabs>
        <w:tab w:val="center" w:pos="4320"/>
        <w:tab w:val="right" w:pos="8640"/>
      </w:tabs>
    </w:pPr>
  </w:style>
  <w:style w:type="character" w:styleId="Hyperlink">
    <w:name w:val="Hyperlink"/>
    <w:rsid w:val="007C23B0"/>
    <w:rPr>
      <w:rFonts w:ascii="Verdana" w:hAnsi="Verdana" w:hint="default"/>
      <w:color w:val="003399"/>
      <w:u w:val="single"/>
    </w:rPr>
  </w:style>
  <w:style w:type="character" w:customStyle="1" w:styleId="tiny1">
    <w:name w:val="tiny1"/>
    <w:rsid w:val="007C23B0"/>
    <w:rPr>
      <w:rFonts w:ascii="Verdana" w:hAnsi="Verdana" w:hint="default"/>
      <w:sz w:val="15"/>
      <w:szCs w:val="15"/>
    </w:rPr>
  </w:style>
  <w:style w:type="character" w:customStyle="1" w:styleId="HeaderChar">
    <w:name w:val="Header Char"/>
    <w:link w:val="Header"/>
    <w:locked/>
    <w:rsid w:val="007A5300"/>
    <w:rPr>
      <w:rFonts w:ascii="Arial" w:hAnsi="Arial"/>
      <w:sz w:val="22"/>
      <w:lang w:eastAsia="en-US"/>
    </w:rPr>
  </w:style>
  <w:style w:type="character" w:customStyle="1" w:styleId="FooterChar">
    <w:name w:val="Footer Char"/>
    <w:link w:val="Footer"/>
    <w:locked/>
    <w:rsid w:val="007A5300"/>
    <w:rPr>
      <w:sz w:val="24"/>
      <w:szCs w:val="24"/>
      <w:lang w:eastAsia="en-US"/>
    </w:rPr>
  </w:style>
  <w:style w:type="paragraph" w:styleId="BalloonText">
    <w:name w:val="Balloon Text"/>
    <w:basedOn w:val="Normal"/>
    <w:link w:val="BalloonTextChar"/>
    <w:semiHidden/>
    <w:unhideWhenUsed/>
    <w:rsid w:val="00A562D5"/>
    <w:rPr>
      <w:rFonts w:ascii="Tahoma" w:hAnsi="Tahoma" w:cs="Tahoma"/>
      <w:sz w:val="16"/>
      <w:szCs w:val="16"/>
    </w:rPr>
  </w:style>
  <w:style w:type="character" w:customStyle="1" w:styleId="BalloonTextChar">
    <w:name w:val="Balloon Text Char"/>
    <w:basedOn w:val="DefaultParagraphFont"/>
    <w:link w:val="BalloonText"/>
    <w:semiHidden/>
    <w:rsid w:val="00A562D5"/>
    <w:rPr>
      <w:rFonts w:ascii="Tahoma" w:hAnsi="Tahoma" w:cs="Tahoma"/>
      <w:sz w:val="16"/>
      <w:szCs w:val="16"/>
      <w:lang w:eastAsia="en-US"/>
    </w:rPr>
  </w:style>
  <w:style w:type="paragraph" w:styleId="ListParagraph">
    <w:name w:val="List Paragraph"/>
    <w:basedOn w:val="Normal"/>
    <w:uiPriority w:val="34"/>
    <w:qFormat/>
    <w:rsid w:val="00060EE1"/>
    <w:pPr>
      <w:ind w:left="720"/>
      <w:contextualSpacing/>
    </w:pPr>
  </w:style>
  <w:style w:type="character" w:styleId="CommentReference">
    <w:name w:val="annotation reference"/>
    <w:basedOn w:val="DefaultParagraphFont"/>
    <w:semiHidden/>
    <w:unhideWhenUsed/>
    <w:rsid w:val="00287B44"/>
    <w:rPr>
      <w:sz w:val="16"/>
      <w:szCs w:val="16"/>
    </w:rPr>
  </w:style>
  <w:style w:type="paragraph" w:styleId="CommentText">
    <w:name w:val="annotation text"/>
    <w:basedOn w:val="Normal"/>
    <w:link w:val="CommentTextChar"/>
    <w:semiHidden/>
    <w:unhideWhenUsed/>
    <w:rsid w:val="00287B44"/>
    <w:rPr>
      <w:sz w:val="20"/>
      <w:szCs w:val="20"/>
    </w:rPr>
  </w:style>
  <w:style w:type="character" w:customStyle="1" w:styleId="CommentTextChar">
    <w:name w:val="Comment Text Char"/>
    <w:basedOn w:val="DefaultParagraphFont"/>
    <w:link w:val="CommentText"/>
    <w:semiHidden/>
    <w:rsid w:val="00287B44"/>
    <w:rPr>
      <w:lang w:eastAsia="en-US"/>
    </w:rPr>
  </w:style>
  <w:style w:type="paragraph" w:styleId="CommentSubject">
    <w:name w:val="annotation subject"/>
    <w:basedOn w:val="CommentText"/>
    <w:next w:val="CommentText"/>
    <w:link w:val="CommentSubjectChar"/>
    <w:semiHidden/>
    <w:unhideWhenUsed/>
    <w:rsid w:val="00287B44"/>
    <w:rPr>
      <w:b/>
      <w:bCs/>
    </w:rPr>
  </w:style>
  <w:style w:type="character" w:customStyle="1" w:styleId="CommentSubjectChar">
    <w:name w:val="Comment Subject Char"/>
    <w:basedOn w:val="CommentTextChar"/>
    <w:link w:val="CommentSubject"/>
    <w:semiHidden/>
    <w:rsid w:val="00287B44"/>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after="120"/>
      <w:outlineLvl w:val="0"/>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spacing w:after="120"/>
    </w:pPr>
    <w:rPr>
      <w:rFonts w:ascii="Arial" w:hAnsi="Arial"/>
      <w:sz w:val="22"/>
      <w:szCs w:val="20"/>
    </w:rPr>
  </w:style>
  <w:style w:type="paragraph" w:styleId="Title">
    <w:name w:val="Title"/>
    <w:basedOn w:val="Normal"/>
    <w:qFormat/>
    <w:pPr>
      <w:jc w:val="center"/>
    </w:pPr>
    <w:rPr>
      <w:rFonts w:ascii="Arial" w:hAnsi="Arial"/>
      <w:b/>
      <w:sz w:val="28"/>
      <w:szCs w:val="20"/>
    </w:rPr>
  </w:style>
  <w:style w:type="paragraph" w:styleId="Footer">
    <w:name w:val="footer"/>
    <w:basedOn w:val="Normal"/>
    <w:link w:val="FooterChar"/>
    <w:pPr>
      <w:tabs>
        <w:tab w:val="center" w:pos="4320"/>
        <w:tab w:val="right" w:pos="8640"/>
      </w:tabs>
    </w:pPr>
  </w:style>
  <w:style w:type="character" w:styleId="Hyperlink">
    <w:name w:val="Hyperlink"/>
    <w:rsid w:val="007C23B0"/>
    <w:rPr>
      <w:rFonts w:ascii="Verdana" w:hAnsi="Verdana" w:hint="default"/>
      <w:color w:val="003399"/>
      <w:u w:val="single"/>
    </w:rPr>
  </w:style>
  <w:style w:type="character" w:customStyle="1" w:styleId="tiny1">
    <w:name w:val="tiny1"/>
    <w:rsid w:val="007C23B0"/>
    <w:rPr>
      <w:rFonts w:ascii="Verdana" w:hAnsi="Verdana" w:hint="default"/>
      <w:sz w:val="15"/>
      <w:szCs w:val="15"/>
    </w:rPr>
  </w:style>
  <w:style w:type="character" w:customStyle="1" w:styleId="HeaderChar">
    <w:name w:val="Header Char"/>
    <w:link w:val="Header"/>
    <w:locked/>
    <w:rsid w:val="007A5300"/>
    <w:rPr>
      <w:rFonts w:ascii="Arial" w:hAnsi="Arial"/>
      <w:sz w:val="22"/>
      <w:lang w:eastAsia="en-US"/>
    </w:rPr>
  </w:style>
  <w:style w:type="character" w:customStyle="1" w:styleId="FooterChar">
    <w:name w:val="Footer Char"/>
    <w:link w:val="Footer"/>
    <w:locked/>
    <w:rsid w:val="007A5300"/>
    <w:rPr>
      <w:sz w:val="24"/>
      <w:szCs w:val="24"/>
      <w:lang w:eastAsia="en-US"/>
    </w:rPr>
  </w:style>
  <w:style w:type="paragraph" w:styleId="BalloonText">
    <w:name w:val="Balloon Text"/>
    <w:basedOn w:val="Normal"/>
    <w:link w:val="BalloonTextChar"/>
    <w:semiHidden/>
    <w:unhideWhenUsed/>
    <w:rsid w:val="00A562D5"/>
    <w:rPr>
      <w:rFonts w:ascii="Tahoma" w:hAnsi="Tahoma" w:cs="Tahoma"/>
      <w:sz w:val="16"/>
      <w:szCs w:val="16"/>
    </w:rPr>
  </w:style>
  <w:style w:type="character" w:customStyle="1" w:styleId="BalloonTextChar">
    <w:name w:val="Balloon Text Char"/>
    <w:basedOn w:val="DefaultParagraphFont"/>
    <w:link w:val="BalloonText"/>
    <w:semiHidden/>
    <w:rsid w:val="00A562D5"/>
    <w:rPr>
      <w:rFonts w:ascii="Tahoma" w:hAnsi="Tahoma" w:cs="Tahoma"/>
      <w:sz w:val="16"/>
      <w:szCs w:val="16"/>
      <w:lang w:eastAsia="en-US"/>
    </w:rPr>
  </w:style>
  <w:style w:type="paragraph" w:styleId="ListParagraph">
    <w:name w:val="List Paragraph"/>
    <w:basedOn w:val="Normal"/>
    <w:uiPriority w:val="34"/>
    <w:qFormat/>
    <w:rsid w:val="00060EE1"/>
    <w:pPr>
      <w:ind w:left="720"/>
      <w:contextualSpacing/>
    </w:pPr>
  </w:style>
  <w:style w:type="character" w:styleId="CommentReference">
    <w:name w:val="annotation reference"/>
    <w:basedOn w:val="DefaultParagraphFont"/>
    <w:semiHidden/>
    <w:unhideWhenUsed/>
    <w:rsid w:val="00287B44"/>
    <w:rPr>
      <w:sz w:val="16"/>
      <w:szCs w:val="16"/>
    </w:rPr>
  </w:style>
  <w:style w:type="paragraph" w:styleId="CommentText">
    <w:name w:val="annotation text"/>
    <w:basedOn w:val="Normal"/>
    <w:link w:val="CommentTextChar"/>
    <w:semiHidden/>
    <w:unhideWhenUsed/>
    <w:rsid w:val="00287B44"/>
    <w:rPr>
      <w:sz w:val="20"/>
      <w:szCs w:val="20"/>
    </w:rPr>
  </w:style>
  <w:style w:type="character" w:customStyle="1" w:styleId="CommentTextChar">
    <w:name w:val="Comment Text Char"/>
    <w:basedOn w:val="DefaultParagraphFont"/>
    <w:link w:val="CommentText"/>
    <w:semiHidden/>
    <w:rsid w:val="00287B44"/>
    <w:rPr>
      <w:lang w:eastAsia="en-US"/>
    </w:rPr>
  </w:style>
  <w:style w:type="paragraph" w:styleId="CommentSubject">
    <w:name w:val="annotation subject"/>
    <w:basedOn w:val="CommentText"/>
    <w:next w:val="CommentText"/>
    <w:link w:val="CommentSubjectChar"/>
    <w:semiHidden/>
    <w:unhideWhenUsed/>
    <w:rsid w:val="00287B44"/>
    <w:rPr>
      <w:b/>
      <w:bCs/>
    </w:rPr>
  </w:style>
  <w:style w:type="character" w:customStyle="1" w:styleId="CommentSubjectChar">
    <w:name w:val="Comment Subject Char"/>
    <w:basedOn w:val="CommentTextChar"/>
    <w:link w:val="CommentSubject"/>
    <w:semiHidden/>
    <w:rsid w:val="00287B4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51396">
      <w:bodyDiv w:val="1"/>
      <w:marLeft w:val="0"/>
      <w:marRight w:val="0"/>
      <w:marTop w:val="0"/>
      <w:marBottom w:val="0"/>
      <w:divBdr>
        <w:top w:val="none" w:sz="0" w:space="0" w:color="auto"/>
        <w:left w:val="none" w:sz="0" w:space="0" w:color="auto"/>
        <w:bottom w:val="none" w:sz="0" w:space="0" w:color="auto"/>
        <w:right w:val="none" w:sz="0" w:space="0" w:color="auto"/>
      </w:divBdr>
    </w:div>
    <w:div w:id="1173489003">
      <w:bodyDiv w:val="1"/>
      <w:marLeft w:val="0"/>
      <w:marRight w:val="0"/>
      <w:marTop w:val="0"/>
      <w:marBottom w:val="0"/>
      <w:divBdr>
        <w:top w:val="none" w:sz="0" w:space="0" w:color="auto"/>
        <w:left w:val="none" w:sz="0" w:space="0" w:color="auto"/>
        <w:bottom w:val="none" w:sz="0" w:space="0" w:color="auto"/>
        <w:right w:val="none" w:sz="0" w:space="0" w:color="auto"/>
      </w:divBdr>
      <w:divsChild>
        <w:div w:id="577060493">
          <w:marLeft w:val="0"/>
          <w:marRight w:val="0"/>
          <w:marTop w:val="0"/>
          <w:marBottom w:val="0"/>
          <w:divBdr>
            <w:top w:val="none" w:sz="0" w:space="0" w:color="auto"/>
            <w:left w:val="none" w:sz="0" w:space="0" w:color="auto"/>
            <w:bottom w:val="none" w:sz="0" w:space="0" w:color="auto"/>
            <w:right w:val="none" w:sz="0" w:space="0" w:color="auto"/>
          </w:divBdr>
          <w:divsChild>
            <w:div w:id="1652253637">
              <w:marLeft w:val="0"/>
              <w:marRight w:val="0"/>
              <w:marTop w:val="0"/>
              <w:marBottom w:val="0"/>
              <w:divBdr>
                <w:top w:val="none" w:sz="0" w:space="0" w:color="auto"/>
                <w:left w:val="none" w:sz="0" w:space="0" w:color="auto"/>
                <w:bottom w:val="none" w:sz="0" w:space="0" w:color="auto"/>
                <w:right w:val="none" w:sz="0" w:space="0" w:color="auto"/>
              </w:divBdr>
            </w:div>
            <w:div w:id="181528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L:\00_Common\04_Travel%20+%20event%20reports\2020\2020.03.03-04_4th%20HIT%20CG_Prague_DaH_MaS\2020.02.17_IN_HIT%20after%20comments\200210%20Feedback%20form%20-%20all%20programmes.xl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L:\00_Common\04_Travel%20+%20event%20reports\2020\2020.03.03-04_4th%20HIT%20CG_Prague_DaH_MaS" TargetMode="External"/><Relationship Id="rId4" Type="http://schemas.microsoft.com/office/2007/relationships/stylesWithEffects" Target="stylesWithEffects.xml"/><Relationship Id="rId9" Type="http://schemas.openxmlformats.org/officeDocument/2006/relationships/hyperlink" Target="file:///L:\00_Common\04_Travel%20+%20event%20reports\2020\2020.03.03-04_4th%20HIT%20CG_Prague_DaH_M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_2016.01.19_template_event_repo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BD0D7-880C-44B1-AA23-F21CA2531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!_2016.01.19_template_event_report.dotx</Template>
  <TotalTime>0</TotalTime>
  <Pages>3</Pages>
  <Words>1392</Words>
  <Characters>8008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Author</vt:lpstr>
    </vt:vector>
  </TitlesOfParts>
  <Company>BSDA</Company>
  <LinksUpToDate>false</LinksUpToDate>
  <CharactersWithSpaces>9382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dc:title>
  <dc:creator>Dana Hennings</dc:creator>
  <cp:lastModifiedBy>Dana Hennings</cp:lastModifiedBy>
  <cp:revision>6</cp:revision>
  <dcterms:created xsi:type="dcterms:W3CDTF">2020-03-06T06:23:00Z</dcterms:created>
  <dcterms:modified xsi:type="dcterms:W3CDTF">2020-03-06T09:42:00Z</dcterms:modified>
</cp:coreProperties>
</file>